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AC85F">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宋体" w:cs="Times New Roman"/>
          <w:b w:val="0"/>
          <w:bCs w:val="0"/>
          <w:color w:val="auto"/>
          <w:sz w:val="32"/>
          <w:szCs w:val="32"/>
          <w:lang w:val="en-US" w:eastAsia="zh-CN"/>
        </w:rPr>
      </w:pPr>
      <w:bookmarkStart w:id="0" w:name="_Toc3938"/>
      <w:bookmarkStart w:id="1" w:name="_Toc5117"/>
      <w:r>
        <w:rPr>
          <w:rFonts w:hint="default" w:ascii="Times New Roman" w:hAnsi="Times New Roman" w:eastAsia="宋体" w:cs="Times New Roman"/>
          <w:b w:val="0"/>
          <w:bCs w:val="0"/>
          <w:color w:val="auto"/>
          <w:sz w:val="32"/>
          <w:szCs w:val="32"/>
          <w:lang w:val="en-US" w:eastAsia="zh-CN"/>
        </w:rPr>
        <w:t>GF-2025-2615</w:t>
      </w:r>
    </w:p>
    <w:sdt>
      <w:sdtPr>
        <w:rPr>
          <w:rFonts w:hint="default" w:ascii="Times New Roman" w:hAnsi="Times New Roman" w:eastAsia="宋体" w:cs="Times New Roman"/>
          <w:b w:val="0"/>
          <w:bCs w:val="0"/>
          <w:color w:val="auto"/>
          <w:sz w:val="21"/>
        </w:rPr>
        <w:id w:val="147455556"/>
        <w15:color w:val="DBDBDB"/>
        <w:docPartObj>
          <w:docPartGallery w:val="Table of Contents"/>
          <w:docPartUnique/>
        </w:docPartObj>
      </w:sdtPr>
      <w:sdtEndPr>
        <w:rPr>
          <w:rFonts w:hint="default" w:ascii="Times New Roman" w:hAnsi="Times New Roman" w:eastAsia="方正仿宋_GBK" w:cs="Times New Roman"/>
          <w:b w:val="0"/>
          <w:bCs w:val="0"/>
          <w:color w:val="auto"/>
          <w:sz w:val="30"/>
          <w:szCs w:val="30"/>
        </w:rPr>
      </w:sdtEndPr>
      <w:sdtContent>
        <w:p w14:paraId="1D04D8A7">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黑体_GBK" w:cs="Times New Roman"/>
              <w:b w:val="0"/>
              <w:bCs w:val="0"/>
              <w:color w:val="auto"/>
              <w:sz w:val="28"/>
              <w:szCs w:val="28"/>
            </w:rPr>
          </w:pPr>
        </w:p>
        <w:p w14:paraId="0D9DAFF4">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宋体" w:cs="Times New Roman"/>
              <w:b w:val="0"/>
              <w:bCs w:val="0"/>
              <w:color w:val="auto"/>
              <w:sz w:val="21"/>
            </w:rPr>
          </w:pPr>
        </w:p>
        <w:p w14:paraId="59F4007A">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5EAB26A0">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6B2F8991">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1CA145CA">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7F05EFE3">
          <w:pPr>
            <w:pageBreakBefore w:val="0"/>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eastAsia="方正小标宋_GBK" w:cs="Times New Roman"/>
              <w:b w:val="0"/>
              <w:bCs w:val="0"/>
              <w:color w:val="auto"/>
              <w:sz w:val="40"/>
              <w:szCs w:val="36"/>
            </w:rPr>
          </w:pPr>
          <w:r>
            <w:rPr>
              <w:rFonts w:hint="default" w:ascii="Times New Roman" w:hAnsi="Times New Roman" w:eastAsia="方正小标宋_GBK" w:cs="Times New Roman"/>
              <w:b w:val="0"/>
              <w:bCs w:val="0"/>
              <w:color w:val="auto"/>
              <w:sz w:val="40"/>
              <w:szCs w:val="36"/>
            </w:rPr>
            <w:t>数据提供合同</w:t>
          </w:r>
          <w:bookmarkStart w:id="2" w:name="_Toc1089793655"/>
          <w:r>
            <w:rPr>
              <w:rFonts w:hint="default" w:ascii="Times New Roman" w:hAnsi="Times New Roman" w:eastAsia="方正小标宋_GBK" w:cs="Times New Roman"/>
              <w:b w:val="0"/>
              <w:bCs w:val="0"/>
              <w:color w:val="auto"/>
              <w:sz w:val="40"/>
              <w:szCs w:val="36"/>
            </w:rPr>
            <w:t>（示范文本）</w:t>
          </w:r>
        </w:p>
        <w:p w14:paraId="7D17A3D1">
          <w:pPr>
            <w:pageBreakBefore w:val="0"/>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eastAsia="方正小标宋_GBK" w:cs="Times New Roman"/>
              <w:b w:val="0"/>
              <w:bCs w:val="0"/>
              <w:color w:val="auto"/>
              <w:sz w:val="40"/>
              <w:szCs w:val="36"/>
            </w:rPr>
          </w:pPr>
        </w:p>
        <w:bookmarkEnd w:id="2"/>
        <w:p w14:paraId="7F49A496">
          <w:pPr>
            <w:pageBreakBefore w:val="0"/>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eastAsia="方正楷体_GBK" w:cs="Times New Roman"/>
              <w:b w:val="0"/>
              <w:bCs w:val="0"/>
              <w:color w:val="auto"/>
              <w:szCs w:val="30"/>
            </w:rPr>
          </w:pPr>
        </w:p>
        <w:p w14:paraId="02C37777">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08513F44">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043234F7">
          <w:pPr>
            <w:pageBreakBefore w:val="0"/>
            <w:kinsoku/>
            <w:wordWrap/>
            <w:overflowPunct/>
            <w:topLinePunct w:val="0"/>
            <w:autoSpaceDE/>
            <w:autoSpaceDN/>
            <w:bidi w:val="0"/>
            <w:adjustRightInd/>
            <w:spacing w:line="588" w:lineRule="exact"/>
            <w:ind w:firstLine="2328" w:firstLineChars="6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pacing w:val="34"/>
              <w:sz w:val="32"/>
              <w:lang w:eastAsia="zh-CN"/>
            </w:rPr>
            <w:t>国</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家</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数</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据</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局</w:t>
          </w:r>
        </w:p>
        <w:p w14:paraId="6CAFF476">
          <w:pPr>
            <w:pageBreakBefore w:val="0"/>
            <w:kinsoku/>
            <w:wordWrap/>
            <w:overflowPunct/>
            <w:topLinePunct w:val="0"/>
            <w:autoSpaceDE/>
            <w:autoSpaceDN/>
            <w:bidi w:val="0"/>
            <w:adjustRightInd/>
            <w:spacing w:line="588" w:lineRule="exact"/>
            <w:ind w:firstLine="5760" w:firstLineChars="18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z w:val="32"/>
              <w:lang w:eastAsia="zh-CN"/>
            </w:rPr>
            <w:t>　制</w:t>
          </w:r>
          <w:r>
            <w:rPr>
              <w:rFonts w:hint="eastAsia" w:ascii="Times New Roman" w:hAnsi="Times New Roman" w:eastAsia="楷体_GB2312" w:cs="Times New Roman"/>
              <w:b w:val="0"/>
              <w:bCs w:val="0"/>
              <w:color w:val="auto"/>
              <w:sz w:val="32"/>
              <w:lang w:val="en-US" w:eastAsia="zh-CN"/>
            </w:rPr>
            <w:t xml:space="preserve"> </w:t>
          </w:r>
          <w:r>
            <w:rPr>
              <w:rFonts w:hint="eastAsia" w:ascii="Times New Roman" w:hAnsi="Times New Roman" w:eastAsia="楷体_GB2312" w:cs="Times New Roman"/>
              <w:b w:val="0"/>
              <w:bCs w:val="0"/>
              <w:color w:val="auto"/>
              <w:sz w:val="32"/>
              <w:lang w:eastAsia="zh-CN"/>
            </w:rPr>
            <w:t>定</w:t>
          </w:r>
        </w:p>
        <w:p w14:paraId="688F6D00">
          <w:pPr>
            <w:pageBreakBefore w:val="0"/>
            <w:kinsoku/>
            <w:wordWrap/>
            <w:overflowPunct/>
            <w:topLinePunct w:val="0"/>
            <w:autoSpaceDE/>
            <w:autoSpaceDN/>
            <w:bidi w:val="0"/>
            <w:adjustRightInd/>
            <w:spacing w:line="588" w:lineRule="exact"/>
            <w:ind w:firstLine="2324" w:firstLineChars="7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pacing w:val="6"/>
              <w:sz w:val="32"/>
              <w:lang w:eastAsia="zh-CN"/>
            </w:rPr>
            <w:t>市</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场</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监</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管</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总</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局</w:t>
          </w:r>
        </w:p>
        <w:p w14:paraId="1045DD55">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54136161">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6272B598">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283852D1">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3CD3AF60">
          <w:pPr>
            <w:pageBreakBefore w:val="0"/>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 </w:t>
          </w:r>
          <w:bookmarkStart w:id="155" w:name="_GoBack"/>
          <w:bookmarkEnd w:id="155"/>
        </w:p>
        <w:p w14:paraId="696E30A1">
          <w:pPr>
            <w:pageBreakBefore w:val="0"/>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cs="Times New Roman"/>
              <w:b w:val="0"/>
              <w:bCs w:val="0"/>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984" w:right="1616" w:bottom="1814" w:left="1616" w:header="850" w:footer="1474" w:gutter="0"/>
              <w:pgNumType w:fmt="decimal" w:start="3"/>
              <w:cols w:space="425" w:num="1"/>
              <w:docGrid w:type="lines" w:linePitch="312" w:charSpace="0"/>
            </w:sectPr>
          </w:pPr>
          <w:r>
            <w:rPr>
              <w:rFonts w:hint="default" w:ascii="Times New Roman" w:hAnsi="Times New Roman" w:cs="Times New Roman"/>
              <w:b w:val="0"/>
              <w:bCs w:val="0"/>
              <w:color w:val="auto"/>
              <w:sz w:val="32"/>
              <w:szCs w:val="32"/>
            </w:rPr>
            <w:t>二〇二五年</w:t>
          </w:r>
          <w:r>
            <w:rPr>
              <w:rFonts w:hint="eastAsia" w:ascii="Times New Roman" w:hAnsi="Times New Roman" w:cs="Times New Roman"/>
              <w:b w:val="0"/>
              <w:bCs w:val="0"/>
              <w:color w:val="auto"/>
              <w:sz w:val="32"/>
              <w:szCs w:val="32"/>
              <w:lang w:val="en-US" w:eastAsia="zh-CN"/>
            </w:rPr>
            <w:t>七</w:t>
          </w:r>
          <w:r>
            <w:rPr>
              <w:rFonts w:hint="default" w:ascii="Times New Roman" w:hAnsi="Times New Roman" w:cs="Times New Roman"/>
              <w:b w:val="0"/>
              <w:bCs w:val="0"/>
              <w:color w:val="auto"/>
              <w:sz w:val="32"/>
              <w:szCs w:val="32"/>
            </w:rPr>
            <w:t>月</w:t>
          </w:r>
        </w:p>
        <w:p w14:paraId="754480D2">
          <w:pPr>
            <w:pStyle w:val="8"/>
            <w:pageBreakBefore w:val="0"/>
            <w:tabs>
              <w:tab w:val="right" w:leader="dot" w:pos="8306"/>
            </w:tabs>
            <w:kinsoku/>
            <w:wordWrap/>
            <w:overflowPunct/>
            <w:topLinePunct w:val="0"/>
            <w:autoSpaceDE/>
            <w:autoSpaceDN/>
            <w:bidi w:val="0"/>
            <w:adjustRightInd/>
            <w:spacing w:line="588" w:lineRule="exact"/>
            <w:ind w:left="0" w:leftChars="0" w:firstLine="0" w:firstLineChars="0"/>
            <w:textAlignment w:val="auto"/>
            <w:rPr>
              <w:rFonts w:hint="default" w:ascii="Times New Roman" w:hAnsi="Times New Roman" w:eastAsia="方正仿宋_GBK" w:cs="Times New Roman"/>
              <w:b w:val="0"/>
              <w:bCs w:val="0"/>
              <w:color w:val="auto"/>
              <w:sz w:val="30"/>
              <w:szCs w:val="30"/>
            </w:rPr>
          </w:pPr>
        </w:p>
      </w:sdtContent>
    </w:sdt>
    <w:p w14:paraId="0F48B411">
      <w:pPr>
        <w:pStyle w:val="8"/>
        <w:pageBreakBefore w:val="0"/>
        <w:tabs>
          <w:tab w:val="right" w:leader="dot" w:pos="8306"/>
        </w:tabs>
        <w:kinsoku/>
        <w:wordWrap/>
        <w:overflowPunct/>
        <w:topLinePunct w:val="0"/>
        <w:autoSpaceDE/>
        <w:autoSpaceDN/>
        <w:bidi w:val="0"/>
        <w:adjustRightInd/>
        <w:spacing w:line="588" w:lineRule="exact"/>
        <w:ind w:left="0" w:leftChars="0" w:firstLine="0" w:firstLineChars="0"/>
        <w:textAlignment w:val="auto"/>
        <w:rPr>
          <w:rFonts w:hint="default" w:ascii="Times New Roman" w:hAnsi="Times New Roman" w:eastAsia="方正仿宋_GBK" w:cs="Times New Roman"/>
          <w:b w:val="0"/>
          <w:bCs w:val="0"/>
          <w:color w:val="auto"/>
          <w:sz w:val="30"/>
          <w:szCs w:val="30"/>
        </w:rPr>
      </w:pPr>
    </w:p>
    <w:p w14:paraId="193E45FA">
      <w:pPr>
        <w:pStyle w:val="2"/>
        <w:keepNext/>
        <w:keepLines/>
        <w:pageBreakBefore w:val="0"/>
        <w:widowControl w:val="0"/>
        <w:kinsoku/>
        <w:wordWrap/>
        <w:overflowPunct/>
        <w:topLinePunct w:val="0"/>
        <w:autoSpaceDE/>
        <w:autoSpaceDN/>
        <w:bidi w:val="0"/>
        <w:adjustRightInd/>
        <w:snapToGrid/>
        <w:spacing w:line="588" w:lineRule="exact"/>
        <w:ind w:left="0" w:leftChars="0" w:firstLine="0" w:firstLineChars="0"/>
        <w:jc w:val="center"/>
        <w:textAlignment w:val="auto"/>
        <w:rPr>
          <w:rFonts w:hint="default" w:ascii="Times New Roman" w:hAnsi="Times New Roman" w:eastAsia="方正小标宋_GBK" w:cs="Times New Roman"/>
          <w:b w:val="0"/>
          <w:bCs w:val="0"/>
          <w:color w:val="auto"/>
          <w:sz w:val="40"/>
          <w:szCs w:val="40"/>
        </w:rPr>
      </w:pPr>
      <w:bookmarkStart w:id="3" w:name="_Toc15288"/>
      <w:bookmarkStart w:id="4" w:name="_Toc13544"/>
      <w:bookmarkStart w:id="5" w:name="_Toc28174"/>
      <w:r>
        <w:rPr>
          <w:rFonts w:hint="default" w:ascii="Times New Roman" w:hAnsi="Times New Roman" w:eastAsia="方正小标宋_GBK" w:cs="Times New Roman"/>
          <w:b w:val="0"/>
          <w:bCs w:val="0"/>
          <w:color w:val="auto"/>
          <w:sz w:val="40"/>
          <w:szCs w:val="40"/>
          <w:lang w:val="en-US" w:eastAsia="zh-CN"/>
        </w:rPr>
        <w:t>使 用</w:t>
      </w:r>
      <w:r>
        <w:rPr>
          <w:rFonts w:hint="eastAsia" w:ascii="Times New Roman" w:hAnsi="Times New Roman" w:eastAsia="方正小标宋_GBK" w:cs="Times New Roman"/>
          <w:b w:val="0"/>
          <w:bCs w:val="0"/>
          <w:color w:val="auto"/>
          <w:sz w:val="40"/>
          <w:szCs w:val="40"/>
          <w:lang w:val="en-US" w:eastAsia="zh-CN"/>
        </w:rPr>
        <w:t xml:space="preserve"> </w:t>
      </w:r>
      <w:r>
        <w:rPr>
          <w:rFonts w:hint="default" w:ascii="Times New Roman" w:hAnsi="Times New Roman" w:eastAsia="方正小标宋_GBK" w:cs="Times New Roman"/>
          <w:b w:val="0"/>
          <w:bCs w:val="0"/>
          <w:color w:val="auto"/>
          <w:sz w:val="40"/>
          <w:szCs w:val="40"/>
        </w:rPr>
        <w:t>说 明</w:t>
      </w:r>
      <w:bookmarkEnd w:id="0"/>
      <w:bookmarkEnd w:id="1"/>
      <w:bookmarkEnd w:id="3"/>
      <w:bookmarkEnd w:id="4"/>
      <w:bookmarkEnd w:id="5"/>
    </w:p>
    <w:p w14:paraId="4DE96223">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p>
    <w:p w14:paraId="17A90B35">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依</w:t>
      </w:r>
      <w:r>
        <w:rPr>
          <w:rFonts w:hint="default" w:ascii="Times New Roman" w:hAnsi="Times New Roman" w:cs="Times New Roman"/>
          <w:b w:val="0"/>
          <w:bCs w:val="0"/>
          <w:color w:val="auto"/>
          <w:szCs w:val="30"/>
        </w:rPr>
        <w:t>据《中华人民共和国民法典》《中华人民共和国数据安全法》《中华人民共和国个人信息保护法》《中华人民共和国网络安全法》《网络数据安全管理条例》以及相关法律法规，为维护合同当事人的合法权益，推动数据共享共用，促进数据有序流动，便于合同当事人使用，现就有关问题说明如下：</w:t>
      </w:r>
    </w:p>
    <w:p w14:paraId="57FBF3D0">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color w:val="auto"/>
          <w:sz w:val="30"/>
          <w:szCs w:val="30"/>
        </w:rPr>
      </w:pPr>
      <w:r>
        <w:rPr>
          <w:rFonts w:hint="eastAsia" w:ascii="Times New Roman" w:hAnsi="Times New Roman" w:cs="方正小标宋简体"/>
          <w:b w:val="0"/>
          <w:bCs w:val="0"/>
          <w:sz w:val="30"/>
          <w:szCs w:val="30"/>
          <w:lang w:val="en-US" w:eastAsia="zh-CN"/>
        </w:rPr>
        <w:t>一</w:t>
      </w:r>
      <w:r>
        <w:rPr>
          <w:rFonts w:hint="eastAsia" w:ascii="Times New Roman" w:hAnsi="Times New Roman" w:eastAsia="方正仿宋_GBK" w:cs="方正小标宋简体"/>
          <w:b w:val="0"/>
          <w:bCs w:val="0"/>
          <w:color w:val="auto"/>
          <w:sz w:val="30"/>
          <w:szCs w:val="30"/>
        </w:rPr>
        <w:t>、</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color w:val="auto"/>
          <w:sz w:val="30"/>
          <w:szCs w:val="30"/>
        </w:rPr>
        <w:t>为推荐性使用的合同范本</w:t>
      </w:r>
      <w:r>
        <w:rPr>
          <w:rFonts w:hint="eastAsia" w:ascii="Times New Roman" w:hAnsi="Times New Roman" w:cs="方正小标宋简体"/>
          <w:b w:val="0"/>
          <w:bCs w:val="0"/>
          <w:color w:val="auto"/>
          <w:sz w:val="30"/>
          <w:szCs w:val="30"/>
          <w:lang w:eastAsia="zh-CN"/>
        </w:rPr>
        <w:t>，</w:t>
      </w:r>
      <w:r>
        <w:rPr>
          <w:rFonts w:hint="eastAsia" w:ascii="Times New Roman" w:hAnsi="Times New Roman" w:cs="方正小标宋简体"/>
          <w:b w:val="0"/>
          <w:bCs w:val="0"/>
          <w:color w:val="auto"/>
          <w:sz w:val="30"/>
          <w:szCs w:val="30"/>
          <w:lang w:val="en-US" w:eastAsia="zh-CN"/>
        </w:rPr>
        <w:t>仅供数据提供方与数据接收方订立合同时参照使用</w:t>
      </w:r>
      <w:r>
        <w:rPr>
          <w:rFonts w:hint="eastAsia" w:ascii="Times New Roman" w:hAnsi="Times New Roman" w:cs="方正小标宋简体"/>
          <w:b w:val="0"/>
          <w:bCs w:val="0"/>
          <w:color w:val="auto"/>
          <w:sz w:val="30"/>
          <w:szCs w:val="30"/>
        </w:rPr>
        <w:t>。</w:t>
      </w:r>
    </w:p>
    <w:p w14:paraId="1D33B373">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eastAsia="方正仿宋_GBK" w:cs="方正小标宋简体"/>
          <w:b w:val="0"/>
          <w:bCs w:val="0"/>
          <w:color w:val="auto"/>
          <w:sz w:val="30"/>
          <w:szCs w:val="30"/>
          <w:lang w:eastAsia="zh-CN"/>
        </w:rPr>
      </w:pPr>
      <w:bookmarkStart w:id="6" w:name="_Toc19494"/>
      <w:bookmarkStart w:id="7" w:name="_Toc16520"/>
      <w:bookmarkStart w:id="8" w:name="_Toc15115"/>
      <w:bookmarkStart w:id="9" w:name="_Toc8568"/>
      <w:bookmarkStart w:id="10" w:name="_Toc14111"/>
      <w:bookmarkStart w:id="11" w:name="_Toc29064"/>
      <w:r>
        <w:rPr>
          <w:rFonts w:hint="eastAsia" w:ascii="Times New Roman" w:hAnsi="Times New Roman" w:cs="方正小标宋简体"/>
          <w:b w:val="0"/>
          <w:bCs w:val="0"/>
          <w:sz w:val="30"/>
          <w:szCs w:val="30"/>
          <w:lang w:val="en-US" w:eastAsia="zh-CN"/>
        </w:rPr>
        <w:t>二</w:t>
      </w:r>
      <w:r>
        <w:rPr>
          <w:rFonts w:hint="eastAsia" w:ascii="Times New Roman" w:hAnsi="Times New Roman" w:eastAsia="方正仿宋_GBK" w:cs="方正小标宋简体"/>
          <w:b w:val="0"/>
          <w:bCs w:val="0"/>
          <w:color w:val="auto"/>
          <w:sz w:val="30"/>
          <w:szCs w:val="30"/>
        </w:rPr>
        <w:t>、</w:t>
      </w:r>
      <w:bookmarkEnd w:id="6"/>
      <w:bookmarkEnd w:id="7"/>
      <w:bookmarkEnd w:id="8"/>
      <w:bookmarkEnd w:id="9"/>
      <w:bookmarkEnd w:id="10"/>
      <w:bookmarkEnd w:id="11"/>
      <w:r>
        <w:rPr>
          <w:rFonts w:hint="eastAsia" w:ascii="Times New Roman" w:hAnsi="Times New Roman" w:cs="方正小标宋简体"/>
          <w:b w:val="0"/>
          <w:bCs w:val="0"/>
          <w:sz w:val="30"/>
          <w:szCs w:val="30"/>
          <w:lang w:val="en-US" w:eastAsia="zh-CN"/>
        </w:rPr>
        <w:t>双方当事人在订立合同之前应当仔细阅读</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全部内容，结合具体情况确定具有选择性、补充性、填充性、修改性的内容，相应内容以手写项为优先，□部分供双方当事人协商选择，共同约定或选择的，在空格处打√；对于双方不作约定或者选择的，应当在空格处打×，以示删除，并承担合同订立、履行所产生的法律后果</w:t>
      </w:r>
      <w:r>
        <w:rPr>
          <w:rFonts w:hint="eastAsia" w:ascii="Times New Roman" w:hAnsi="Times New Roman" w:cs="方正小标宋简体"/>
          <w:b w:val="0"/>
          <w:bCs w:val="0"/>
          <w:color w:val="auto"/>
          <w:sz w:val="30"/>
          <w:szCs w:val="30"/>
          <w:lang w:eastAsia="zh-CN"/>
        </w:rPr>
        <w:t>。</w:t>
      </w:r>
    </w:p>
    <w:p w14:paraId="607CCB4C">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三</w:t>
      </w:r>
      <w:r>
        <w:rPr>
          <w:rFonts w:hint="eastAsia" w:ascii="Times New Roman" w:hAnsi="Times New Roman" w:eastAsia="方正仿宋_GBK" w:cs="方正小标宋简体"/>
          <w:b w:val="0"/>
          <w:bCs w:val="0"/>
          <w:color w:val="auto"/>
          <w:sz w:val="30"/>
          <w:szCs w:val="30"/>
          <w:lang w:val="en-US" w:eastAsia="zh-CN"/>
        </w:rPr>
        <w:t>、</w:t>
      </w:r>
      <w:r>
        <w:rPr>
          <w:rFonts w:hint="eastAsia" w:ascii="Times New Roman" w:hAnsi="Times New Roman" w:cs="方正小标宋简体"/>
          <w:b w:val="0"/>
          <w:bCs w:val="0"/>
          <w:sz w:val="30"/>
          <w:szCs w:val="30"/>
          <w:lang w:val="en-US" w:eastAsia="zh-CN"/>
        </w:rPr>
        <w:t>双方当事人可以对</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条款内容进行修改、增补或删除，但不得违反法律、行政法规的强制性规定，不得违背公序良俗，不得不公平、不合理地加重买受人责任、排除或者限制买受人权利及减轻或者免除出卖人责任。</w:t>
      </w:r>
    </w:p>
    <w:p w14:paraId="33F304D1">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四</w:t>
      </w:r>
      <w:r>
        <w:rPr>
          <w:rFonts w:hint="eastAsia" w:ascii="Times New Roman" w:hAnsi="Times New Roman" w:cs="方正小标宋简体"/>
          <w:b w:val="0"/>
          <w:bCs w:val="0"/>
          <w:color w:val="auto"/>
          <w:sz w:val="30"/>
          <w:szCs w:val="30"/>
          <w:lang w:val="en-US" w:eastAsia="zh-CN"/>
        </w:rPr>
        <w:t>、双方应当在交易前审慎全面核查交易主体，如当事人为无民事行为能力人或者限制民事行为能力人，则</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color w:val="auto"/>
          <w:sz w:val="30"/>
          <w:szCs w:val="30"/>
          <w:lang w:val="en-US" w:eastAsia="zh-CN"/>
        </w:rPr>
        <w:t>应当由监护人签订。</w:t>
      </w:r>
    </w:p>
    <w:p w14:paraId="63647DB7">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五</w:t>
      </w:r>
      <w:r>
        <w:rPr>
          <w:rFonts w:hint="eastAsia" w:ascii="Times New Roman" w:hAnsi="Times New Roman" w:cs="方正小标宋简体"/>
          <w:b w:val="0"/>
          <w:bCs w:val="0"/>
          <w:color w:val="auto"/>
          <w:sz w:val="30"/>
          <w:szCs w:val="30"/>
          <w:lang w:val="en-US" w:eastAsia="zh-CN"/>
        </w:rPr>
        <w:t>、</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及其补充条款、补充协议及附件中的手写文字与打印文字有矛盾时，以手写文字为准。如阿拉伯数字与大写数字有矛盾时，以大写数字为准。</w:t>
      </w:r>
    </w:p>
    <w:p w14:paraId="667B292C">
      <w:pPr>
        <w:pageBreakBefore w:val="0"/>
        <w:widowControl/>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sz w:val="30"/>
          <w:szCs w:val="30"/>
        </w:rPr>
      </w:pPr>
      <w:bookmarkStart w:id="12" w:name="_Toc28759"/>
      <w:bookmarkStart w:id="13" w:name="_Toc9120"/>
      <w:bookmarkStart w:id="14" w:name="_Toc5988"/>
      <w:bookmarkStart w:id="15" w:name="_Toc21138"/>
      <w:bookmarkStart w:id="16" w:name="_Toc23826"/>
      <w:bookmarkStart w:id="17" w:name="_Toc25774"/>
      <w:r>
        <w:rPr>
          <w:rFonts w:hint="eastAsia" w:ascii="Times New Roman" w:hAnsi="Times New Roman" w:cs="方正小标宋简体"/>
          <w:b w:val="0"/>
          <w:bCs w:val="0"/>
          <w:sz w:val="30"/>
          <w:szCs w:val="30"/>
          <w:lang w:val="en-US" w:eastAsia="zh-CN"/>
        </w:rPr>
        <w:t>六</w:t>
      </w:r>
      <w:r>
        <w:rPr>
          <w:rFonts w:hint="eastAsia" w:ascii="Times New Roman" w:hAnsi="Times New Roman" w:eastAsia="方正仿宋_GBK" w:cs="方正小标宋简体"/>
          <w:b w:val="0"/>
          <w:bCs w:val="0"/>
          <w:color w:val="auto"/>
          <w:sz w:val="30"/>
          <w:szCs w:val="30"/>
        </w:rPr>
        <w:t>、</w:t>
      </w:r>
      <w:bookmarkEnd w:id="12"/>
      <w:bookmarkEnd w:id="13"/>
      <w:bookmarkEnd w:id="14"/>
      <w:bookmarkEnd w:id="15"/>
      <w:bookmarkEnd w:id="16"/>
      <w:bookmarkEnd w:id="17"/>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color w:val="auto"/>
          <w:sz w:val="30"/>
          <w:szCs w:val="30"/>
        </w:rPr>
        <w:t>未尽事项，可由当事人附页另行约定。</w:t>
      </w:r>
    </w:p>
    <w:p w14:paraId="33F2BD7B">
      <w:pPr>
        <w:keepNext/>
        <w:keepLines/>
        <w:pageBreakBefore w:val="0"/>
        <w:widowControl w:val="0"/>
        <w:kinsoku/>
        <w:wordWrap/>
        <w:overflowPunct/>
        <w:topLinePunct w:val="0"/>
        <w:autoSpaceDE/>
        <w:autoSpaceDN/>
        <w:bidi w:val="0"/>
        <w:adjustRightInd/>
        <w:snapToGrid/>
        <w:spacing w:line="588" w:lineRule="exact"/>
        <w:jc w:val="both"/>
        <w:textAlignment w:val="auto"/>
        <w:outlineLvl w:val="9"/>
        <w:rPr>
          <w:rFonts w:hint="default" w:ascii="Times New Roman" w:hAnsi="Times New Roman" w:eastAsia="方正仿宋_GBK" w:cs="Times New Roman"/>
          <w:b w:val="0"/>
          <w:bCs w:val="0"/>
          <w:color w:val="auto"/>
          <w:kern w:val="2"/>
          <w:sz w:val="30"/>
          <w:szCs w:val="30"/>
        </w:rPr>
      </w:pPr>
      <w:r>
        <w:rPr>
          <w:rFonts w:hint="eastAsia" w:ascii="Times New Roman" w:hAnsi="Times New Roman" w:eastAsia="方正仿宋_GBK" w:cs="Times New Roman"/>
          <w:b w:val="0"/>
          <w:bCs w:val="0"/>
          <w:color w:val="auto"/>
          <w:kern w:val="2"/>
          <w:sz w:val="30"/>
          <w:szCs w:val="30"/>
          <w:lang w:val="en-US" w:eastAsia="zh-CN"/>
        </w:rPr>
        <w:t>七</w:t>
      </w:r>
      <w:r>
        <w:rPr>
          <w:rFonts w:hint="default" w:ascii="Times New Roman" w:hAnsi="Times New Roman" w:eastAsia="方正仿宋_GBK" w:cs="Times New Roman"/>
          <w:b w:val="0"/>
          <w:bCs w:val="0"/>
          <w:color w:val="auto"/>
          <w:kern w:val="2"/>
          <w:sz w:val="30"/>
          <w:szCs w:val="30"/>
          <w:lang w:val="en-US" w:eastAsia="zh-CN"/>
        </w:rPr>
        <w:t>、</w:t>
      </w:r>
      <w:r>
        <w:rPr>
          <w:rFonts w:hint="eastAsia" w:ascii="Times New Roman" w:hAnsi="Times New Roman" w:eastAsia="方正仿宋_GBK" w:cs="Times New Roman"/>
          <w:b w:val="0"/>
          <w:bCs w:val="0"/>
          <w:color w:val="auto"/>
          <w:kern w:val="2"/>
          <w:sz w:val="30"/>
          <w:szCs w:val="30"/>
          <w:lang w:val="en-US" w:eastAsia="zh-CN"/>
        </w:rPr>
        <w:t>名词解释：</w:t>
      </w:r>
    </w:p>
    <w:p w14:paraId="13D2DC3A">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一</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标的数据：</w:t>
      </w:r>
      <w:r>
        <w:rPr>
          <w:rFonts w:hint="eastAsia" w:ascii="Times New Roman" w:hAnsi="Times New Roman" w:cs="Times New Roman"/>
          <w:b w:val="0"/>
          <w:bCs w:val="0"/>
          <w:color w:val="auto"/>
          <w:szCs w:val="30"/>
          <w:lang w:eastAsia="zh-CN"/>
        </w:rPr>
        <w:t>是</w:t>
      </w:r>
      <w:r>
        <w:rPr>
          <w:rFonts w:hint="default" w:ascii="Times New Roman" w:hAnsi="Times New Roman" w:cs="Times New Roman"/>
          <w:b w:val="0"/>
          <w:bCs w:val="0"/>
          <w:color w:val="auto"/>
          <w:szCs w:val="30"/>
        </w:rPr>
        <w:t>指在本次数据</w:t>
      </w:r>
      <w:r>
        <w:rPr>
          <w:rFonts w:hint="eastAsia" w:ascii="Times New Roman" w:hAnsi="Times New Roman" w:cs="Times New Roman"/>
          <w:b w:val="0"/>
          <w:bCs w:val="0"/>
          <w:color w:val="auto"/>
          <w:szCs w:val="30"/>
          <w:lang w:val="en-US" w:eastAsia="zh-CN"/>
        </w:rPr>
        <w:t>提供</w:t>
      </w:r>
      <w:r>
        <w:rPr>
          <w:rFonts w:hint="default" w:ascii="Times New Roman" w:hAnsi="Times New Roman" w:cs="Times New Roman"/>
          <w:b w:val="0"/>
          <w:bCs w:val="0"/>
          <w:color w:val="auto"/>
          <w:szCs w:val="30"/>
        </w:rPr>
        <w:t>活动中，数据提供方</w:t>
      </w:r>
      <w:r>
        <w:rPr>
          <w:rFonts w:hint="default" w:ascii="Times New Roman" w:hAnsi="Times New Roman" w:cs="Times New Roman"/>
          <w:b w:val="0"/>
          <w:bCs w:val="0"/>
          <w:color w:val="auto"/>
          <w:szCs w:val="30"/>
          <w:lang w:val="en-US" w:eastAsia="zh-CN"/>
        </w:rPr>
        <w:t>向</w:t>
      </w:r>
      <w:r>
        <w:rPr>
          <w:rFonts w:hint="default" w:ascii="Times New Roman" w:hAnsi="Times New Roman" w:cs="Times New Roman"/>
          <w:b w:val="0"/>
          <w:bCs w:val="0"/>
          <w:color w:val="auto"/>
          <w:szCs w:val="30"/>
        </w:rPr>
        <w:t>数据接收方</w:t>
      </w:r>
      <w:r>
        <w:rPr>
          <w:rFonts w:hint="default" w:ascii="Times New Roman" w:hAnsi="Times New Roman" w:cs="Times New Roman"/>
          <w:b w:val="0"/>
          <w:bCs w:val="0"/>
          <w:color w:val="auto"/>
          <w:szCs w:val="30"/>
          <w:lang w:val="en-US" w:eastAsia="zh-CN"/>
        </w:rPr>
        <w:t>提供</w:t>
      </w:r>
      <w:r>
        <w:rPr>
          <w:rFonts w:hint="default" w:ascii="Times New Roman" w:hAnsi="Times New Roman" w:cs="Times New Roman"/>
          <w:b w:val="0"/>
          <w:bCs w:val="0"/>
          <w:color w:val="auto"/>
          <w:szCs w:val="30"/>
        </w:rPr>
        <w:t>的目标数据。</w:t>
      </w:r>
    </w:p>
    <w:p w14:paraId="191DB20E">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（二）</w:t>
      </w:r>
      <w:r>
        <w:rPr>
          <w:rFonts w:hint="default" w:ascii="Times New Roman" w:hAnsi="Times New Roman" w:cs="Times New Roman"/>
          <w:b w:val="0"/>
          <w:bCs w:val="0"/>
          <w:color w:val="auto"/>
          <w:szCs w:val="30"/>
          <w:lang w:val="en-US" w:eastAsia="zh-CN"/>
        </w:rPr>
        <w:t>数据</w:t>
      </w:r>
      <w:r>
        <w:rPr>
          <w:rFonts w:hint="default" w:ascii="Times New Roman" w:hAnsi="Times New Roman" w:cs="Times New Roman"/>
          <w:b w:val="0"/>
          <w:bCs w:val="0"/>
          <w:color w:val="auto"/>
          <w:szCs w:val="30"/>
        </w:rPr>
        <w:t>提供：</w:t>
      </w:r>
      <w:r>
        <w:rPr>
          <w:rFonts w:hint="eastAsia" w:ascii="Times New Roman" w:hAnsi="Times New Roman" w:cs="Times New Roman"/>
          <w:b w:val="0"/>
          <w:bCs w:val="0"/>
          <w:color w:val="auto"/>
          <w:szCs w:val="30"/>
          <w:lang w:eastAsia="zh-CN"/>
        </w:rPr>
        <w:t>是</w:t>
      </w:r>
      <w:r>
        <w:rPr>
          <w:rFonts w:hint="default" w:ascii="Times New Roman" w:hAnsi="Times New Roman" w:cs="Times New Roman"/>
          <w:b w:val="0"/>
          <w:bCs w:val="0"/>
          <w:color w:val="auto"/>
          <w:szCs w:val="30"/>
        </w:rPr>
        <w:t>指数据提供方通过转让、许可</w:t>
      </w:r>
      <w:r>
        <w:rPr>
          <w:rFonts w:hint="eastAsia" w:ascii="Times New Roman" w:hAnsi="Times New Roman" w:cs="Times New Roman"/>
          <w:b w:val="0"/>
          <w:bCs w:val="0"/>
          <w:color w:val="auto"/>
          <w:szCs w:val="30"/>
          <w:lang w:val="en-US" w:eastAsia="zh-CN"/>
        </w:rPr>
        <w:t>使用（包含共享）</w:t>
      </w:r>
      <w:r>
        <w:rPr>
          <w:rFonts w:hint="default" w:ascii="Times New Roman" w:hAnsi="Times New Roman" w:cs="Times New Roman"/>
          <w:b w:val="0"/>
          <w:bCs w:val="0"/>
          <w:color w:val="auto"/>
          <w:szCs w:val="30"/>
        </w:rPr>
        <w:t>等有偿或无偿的方式向数据接收方供给数据的行为。</w:t>
      </w:r>
    </w:p>
    <w:p w14:paraId="7302CFFE">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三</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衍生数据：是指数据处理者对其享有使用权的数据，在保护各方合法权益前提下，通过利用专业知识加工、建模分析、关键信息提取等方式实现数据内容、形式、结构等实质改变，从而显著提升数据价值，形成的数据。</w:t>
      </w:r>
    </w:p>
    <w:p w14:paraId="4CD43F49">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eastAsia="方正仿宋_GBK" w:cs="Times New Roman"/>
          <w:b w:val="0"/>
          <w:bCs w:val="0"/>
          <w:color w:val="auto"/>
          <w:spacing w:val="6"/>
          <w:sz w:val="30"/>
          <w:szCs w:val="30"/>
          <w:lang w:val="en-US" w:eastAsia="zh-CN"/>
        </w:rPr>
      </w:pPr>
      <w:r>
        <w:rPr>
          <w:rFonts w:hint="eastAsia" w:ascii="Times New Roman" w:hAnsi="Times New Roman" w:cs="Times New Roman"/>
          <w:b w:val="0"/>
          <w:bCs w:val="0"/>
          <w:i w:val="0"/>
          <w:iCs w:val="0"/>
          <w:caps w:val="0"/>
          <w:color w:val="auto"/>
          <w:spacing w:val="6"/>
          <w:sz w:val="30"/>
          <w:szCs w:val="30"/>
          <w:shd w:val="clear" w:fill="auto"/>
          <w:lang w:eastAsia="zh-CN"/>
        </w:rPr>
        <w:t>（</w:t>
      </w:r>
      <w:r>
        <w:rPr>
          <w:rFonts w:hint="eastAsia" w:ascii="Times New Roman" w:hAnsi="Times New Roman" w:cs="Times New Roman"/>
          <w:b w:val="0"/>
          <w:bCs w:val="0"/>
          <w:i w:val="0"/>
          <w:iCs w:val="0"/>
          <w:caps w:val="0"/>
          <w:color w:val="auto"/>
          <w:spacing w:val="6"/>
          <w:sz w:val="30"/>
          <w:szCs w:val="30"/>
          <w:shd w:val="clear" w:fill="auto"/>
          <w:lang w:val="en-US" w:eastAsia="zh-CN"/>
        </w:rPr>
        <w:t>四</w:t>
      </w:r>
      <w:r>
        <w:rPr>
          <w:rFonts w:hint="eastAsia" w:ascii="Times New Roman" w:hAnsi="Times New Roman" w:cs="Times New Roman"/>
          <w:b w:val="0"/>
          <w:bCs w:val="0"/>
          <w:i w:val="0"/>
          <w:iCs w:val="0"/>
          <w:caps w:val="0"/>
          <w:color w:val="auto"/>
          <w:spacing w:val="6"/>
          <w:sz w:val="30"/>
          <w:szCs w:val="30"/>
          <w:shd w:val="clear" w:fill="auto"/>
          <w:lang w:eastAsia="zh-CN"/>
        </w:rPr>
        <w:t>）</w:t>
      </w:r>
      <w:r>
        <w:rPr>
          <w:rFonts w:ascii="Times New Roman" w:hAnsi="Times New Roman" w:eastAsia="方正仿宋_GBK" w:cs="Times New Roman"/>
          <w:b w:val="0"/>
          <w:bCs w:val="0"/>
          <w:i w:val="0"/>
          <w:iCs w:val="0"/>
          <w:caps w:val="0"/>
          <w:color w:val="auto"/>
          <w:spacing w:val="6"/>
          <w:sz w:val="30"/>
          <w:szCs w:val="30"/>
          <w:shd w:val="clear" w:fill="auto"/>
        </w:rPr>
        <w:t>数据产权</w:t>
      </w:r>
      <w:r>
        <w:rPr>
          <w:rFonts w:hint="default" w:ascii="Times New Roman" w:hAnsi="Times New Roman" w:cs="Times New Roman"/>
          <w:b w:val="0"/>
          <w:bCs w:val="0"/>
          <w:color w:val="auto"/>
          <w:spacing w:val="6"/>
          <w:sz w:val="30"/>
          <w:szCs w:val="30"/>
        </w:rPr>
        <w:t>：</w:t>
      </w:r>
      <w:r>
        <w:rPr>
          <w:rFonts w:hint="default" w:ascii="Times New Roman" w:hAnsi="Times New Roman" w:eastAsia="方正仿宋_GBK" w:cs="Times New Roman"/>
          <w:b w:val="0"/>
          <w:bCs w:val="0"/>
          <w:i w:val="0"/>
          <w:iCs w:val="0"/>
          <w:caps w:val="0"/>
          <w:color w:val="auto"/>
          <w:spacing w:val="6"/>
          <w:sz w:val="30"/>
          <w:szCs w:val="30"/>
          <w:shd w:val="clear" w:fill="auto"/>
        </w:rPr>
        <w:t>是指权利人对特定数据享有的财产性权利，包括数据持有权、数据使用权、数据经营权等。</w:t>
      </w:r>
    </w:p>
    <w:p w14:paraId="5420EBCD">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五</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数据持有权：</w:t>
      </w:r>
      <w:r>
        <w:rPr>
          <w:rFonts w:hint="eastAsia" w:ascii="Times New Roman" w:hAnsi="Times New Roman" w:cs="Times New Roman"/>
          <w:b w:val="0"/>
          <w:bCs w:val="0"/>
          <w:color w:val="auto"/>
          <w:szCs w:val="30"/>
          <w:lang w:eastAsia="zh-CN"/>
        </w:rPr>
        <w:t>是指权利人自行持有或委托他人代为持有合法获取的数据的权利。旨在防范他人非法违规窃取、篡改、泄露或者破坏持有权人持有的数据。</w:t>
      </w:r>
    </w:p>
    <w:p w14:paraId="689274C6">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六</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数据使用权：</w:t>
      </w:r>
      <w:r>
        <w:rPr>
          <w:rFonts w:hint="eastAsia" w:ascii="Times New Roman" w:hAnsi="Times New Roman" w:cs="Times New Roman"/>
          <w:b w:val="0"/>
          <w:bCs w:val="0"/>
          <w:color w:val="auto"/>
          <w:szCs w:val="30"/>
          <w:lang w:eastAsia="zh-CN"/>
        </w:rPr>
        <w:t>是</w:t>
      </w:r>
      <w:r>
        <w:rPr>
          <w:rFonts w:hint="default" w:ascii="Times New Roman" w:hAnsi="Times New Roman" w:cs="Times New Roman"/>
          <w:b w:val="0"/>
          <w:bCs w:val="0"/>
          <w:color w:val="auto"/>
          <w:szCs w:val="30"/>
        </w:rPr>
        <w:t>指</w:t>
      </w:r>
      <w:r>
        <w:rPr>
          <w:rFonts w:hint="default" w:ascii="Times New Roman" w:hAnsi="Times New Roman" w:eastAsia="方正仿宋_GBK" w:cs="Times New Roman"/>
          <w:b w:val="0"/>
          <w:bCs w:val="0"/>
          <w:i w:val="0"/>
          <w:iCs w:val="0"/>
          <w:caps w:val="0"/>
          <w:color w:val="auto"/>
          <w:spacing w:val="0"/>
          <w:sz w:val="30"/>
          <w:szCs w:val="30"/>
          <w:shd w:val="clear" w:fill="auto"/>
        </w:rPr>
        <w:t>权利人</w:t>
      </w:r>
      <w:r>
        <w:rPr>
          <w:rFonts w:hint="default" w:ascii="Times New Roman" w:hAnsi="Times New Roman" w:cs="Times New Roman"/>
          <w:b w:val="0"/>
          <w:bCs w:val="0"/>
          <w:color w:val="auto"/>
          <w:szCs w:val="30"/>
        </w:rPr>
        <w:t>通过加工、聚合、分析等方式，将数据用于优化生产经营、提供社会服务、形成衍生数据等的权利。一般来说，使用权是权利人在不对外提供数据的前提下，将数据用于内部使用的权利。</w:t>
      </w:r>
    </w:p>
    <w:p w14:paraId="1B42F55A">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七</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数据经营权：</w:t>
      </w:r>
      <w:r>
        <w:rPr>
          <w:rFonts w:hint="eastAsia" w:ascii="Times New Roman" w:hAnsi="Times New Roman" w:cs="Times New Roman"/>
          <w:b w:val="0"/>
          <w:bCs w:val="0"/>
          <w:color w:val="auto"/>
          <w:szCs w:val="30"/>
          <w:lang w:eastAsia="zh-CN"/>
        </w:rPr>
        <w:t>是</w:t>
      </w:r>
      <w:r>
        <w:rPr>
          <w:rFonts w:hint="default" w:ascii="Times New Roman" w:hAnsi="Times New Roman" w:cs="Times New Roman"/>
          <w:b w:val="0"/>
          <w:bCs w:val="0"/>
          <w:color w:val="auto"/>
          <w:szCs w:val="30"/>
        </w:rPr>
        <w:t>指</w:t>
      </w:r>
      <w:r>
        <w:rPr>
          <w:rFonts w:hint="default" w:ascii="Times New Roman" w:hAnsi="Times New Roman" w:eastAsia="方正仿宋_GBK" w:cs="Times New Roman"/>
          <w:b w:val="0"/>
          <w:bCs w:val="0"/>
          <w:i w:val="0"/>
          <w:iCs w:val="0"/>
          <w:caps w:val="0"/>
          <w:color w:val="auto"/>
          <w:spacing w:val="0"/>
          <w:sz w:val="30"/>
          <w:szCs w:val="30"/>
          <w:shd w:val="clear" w:fill="auto"/>
        </w:rPr>
        <w:t>权利人</w:t>
      </w:r>
      <w:r>
        <w:rPr>
          <w:rFonts w:hint="default" w:ascii="Times New Roman" w:hAnsi="Times New Roman" w:cs="Times New Roman"/>
          <w:b w:val="0"/>
          <w:bCs w:val="0"/>
          <w:color w:val="auto"/>
          <w:szCs w:val="30"/>
        </w:rPr>
        <w:t>通过转让、许可、出资或者设立担保等有偿或无偿的方式对外提供数据的权利。</w:t>
      </w:r>
    </w:p>
    <w:p w14:paraId="1D4207A3">
      <w:pPr>
        <w:pageBreakBefore w:val="0"/>
        <w:widowControl/>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sz w:val="32"/>
          <w:szCs w:val="44"/>
        </w:rPr>
      </w:pPr>
    </w:p>
    <w:p w14:paraId="2BE14338">
      <w:pPr>
        <w:pageBreakBefore w:val="0"/>
        <w:widowControl/>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sz w:val="32"/>
          <w:szCs w:val="44"/>
        </w:rPr>
      </w:pPr>
    </w:p>
    <w:p w14:paraId="7BBFD4A9">
      <w:pPr>
        <w:pageBreakBefore w:val="0"/>
        <w:widowControl/>
        <w:kinsoku/>
        <w:wordWrap/>
        <w:overflowPunct/>
        <w:topLinePunct w:val="0"/>
        <w:autoSpaceDE/>
        <w:autoSpaceDN/>
        <w:bidi w:val="0"/>
        <w:adjustRightInd/>
        <w:spacing w:line="588" w:lineRule="exact"/>
        <w:ind w:firstLine="0" w:firstLineChars="0"/>
        <w:jc w:val="center"/>
        <w:textAlignment w:val="auto"/>
        <w:rPr>
          <w:rFonts w:hint="default" w:ascii="Times New Roman" w:hAnsi="Times New Roman" w:eastAsia="方正小标宋_GBK" w:cs="Times New Roman"/>
          <w:b w:val="0"/>
          <w:bCs w:val="0"/>
          <w:i w:val="0"/>
          <w:iCs w:val="0"/>
          <w:caps w:val="0"/>
          <w:color w:val="auto"/>
          <w:spacing w:val="0"/>
          <w:kern w:val="44"/>
          <w:sz w:val="40"/>
          <w:szCs w:val="40"/>
          <w:shd w:val="clear"/>
        </w:rPr>
      </w:pPr>
      <w:r>
        <w:rPr>
          <w:rFonts w:hint="default" w:ascii="Times New Roman" w:hAnsi="Times New Roman" w:eastAsia="方正小标宋_GBK" w:cs="Times New Roman"/>
          <w:b w:val="0"/>
          <w:bCs w:val="0"/>
          <w:i w:val="0"/>
          <w:iCs w:val="0"/>
          <w:caps w:val="0"/>
          <w:color w:val="auto"/>
          <w:spacing w:val="0"/>
          <w:kern w:val="44"/>
          <w:sz w:val="40"/>
          <w:szCs w:val="40"/>
          <w:shd w:val="clear"/>
        </w:rPr>
        <w:t>特</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别</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提</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示</w:t>
      </w:r>
    </w:p>
    <w:p w14:paraId="1CD3790F">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eastAsia="方正仿宋_GBK" w:cs="方正小标宋简体"/>
          <w:b w:val="0"/>
          <w:bCs w:val="0"/>
          <w:sz w:val="30"/>
          <w:szCs w:val="30"/>
        </w:rPr>
      </w:pPr>
    </w:p>
    <w:p w14:paraId="2E081DD4">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方正小标宋简体"/>
          <w:b w:val="0"/>
          <w:bCs w:val="0"/>
          <w:sz w:val="30"/>
          <w:szCs w:val="30"/>
        </w:rPr>
      </w:pPr>
      <w:r>
        <w:rPr>
          <w:rFonts w:hint="eastAsia" w:ascii="Times New Roman" w:hAnsi="Times New Roman" w:eastAsia="方正仿宋_GBK" w:cs="方正小标宋简体"/>
          <w:b w:val="0"/>
          <w:bCs w:val="0"/>
          <w:sz w:val="30"/>
          <w:szCs w:val="30"/>
        </w:rPr>
        <w:t>一、</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rPr>
        <w:t>适用于数据提供方</w:t>
      </w:r>
      <w:r>
        <w:rPr>
          <w:rFonts w:hint="eastAsia" w:ascii="Times New Roman" w:hAnsi="Times New Roman" w:cs="方正小标宋简体"/>
          <w:b w:val="0"/>
          <w:bCs w:val="0"/>
          <w:snapToGrid/>
          <w:spacing w:val="0"/>
          <w:kern w:val="2"/>
          <w:sz w:val="30"/>
          <w:szCs w:val="30"/>
        </w:rPr>
        <w:t>通过转让、许可使用</w:t>
      </w:r>
      <w:r>
        <w:rPr>
          <w:rFonts w:hint="eastAsia" w:ascii="Times New Roman" w:hAnsi="Times New Roman" w:cs="方正小标宋简体"/>
          <w:b w:val="0"/>
          <w:bCs w:val="0"/>
          <w:snapToGrid/>
          <w:spacing w:val="0"/>
          <w:kern w:val="2"/>
          <w:sz w:val="30"/>
          <w:szCs w:val="30"/>
          <w:lang w:eastAsia="zh-CN"/>
        </w:rPr>
        <w:t>（</w:t>
      </w:r>
      <w:r>
        <w:rPr>
          <w:rFonts w:hint="eastAsia" w:ascii="Times New Roman" w:hAnsi="Times New Roman" w:cs="方正小标宋简体"/>
          <w:b w:val="0"/>
          <w:bCs w:val="0"/>
          <w:snapToGrid/>
          <w:spacing w:val="0"/>
          <w:kern w:val="2"/>
          <w:sz w:val="30"/>
          <w:szCs w:val="30"/>
          <w:lang w:val="en-US" w:eastAsia="zh-CN"/>
        </w:rPr>
        <w:t>包含</w:t>
      </w:r>
      <w:r>
        <w:rPr>
          <w:rFonts w:hint="eastAsia" w:ascii="Times New Roman" w:hAnsi="Times New Roman" w:cs="方正小标宋简体"/>
          <w:b w:val="0"/>
          <w:bCs w:val="0"/>
          <w:snapToGrid/>
          <w:spacing w:val="0"/>
          <w:kern w:val="2"/>
          <w:sz w:val="30"/>
          <w:szCs w:val="30"/>
        </w:rPr>
        <w:t>共享</w:t>
      </w:r>
      <w:r>
        <w:rPr>
          <w:rFonts w:hint="eastAsia" w:ascii="Times New Roman" w:hAnsi="Times New Roman" w:cs="方正小标宋简体"/>
          <w:b w:val="0"/>
          <w:bCs w:val="0"/>
          <w:snapToGrid/>
          <w:spacing w:val="0"/>
          <w:kern w:val="2"/>
          <w:sz w:val="30"/>
          <w:szCs w:val="30"/>
          <w:lang w:eastAsia="zh-CN"/>
        </w:rPr>
        <w:t>）</w:t>
      </w:r>
      <w:r>
        <w:rPr>
          <w:rFonts w:hint="eastAsia" w:ascii="Times New Roman" w:hAnsi="Times New Roman" w:cs="方正小标宋简体"/>
          <w:b w:val="0"/>
          <w:bCs w:val="0"/>
          <w:snapToGrid/>
          <w:spacing w:val="0"/>
          <w:kern w:val="2"/>
          <w:sz w:val="30"/>
          <w:szCs w:val="30"/>
        </w:rPr>
        <w:t>等有偿或无偿的方式向数据接收方</w:t>
      </w:r>
      <w:r>
        <w:rPr>
          <w:rFonts w:hint="eastAsia" w:ascii="Times New Roman" w:hAnsi="Times New Roman" w:cs="方正小标宋简体"/>
          <w:b w:val="0"/>
          <w:bCs w:val="0"/>
          <w:snapToGrid/>
          <w:spacing w:val="0"/>
          <w:kern w:val="2"/>
          <w:sz w:val="30"/>
          <w:szCs w:val="30"/>
          <w:lang w:val="en-US" w:eastAsia="zh-CN"/>
        </w:rPr>
        <w:t>提供</w:t>
      </w:r>
      <w:r>
        <w:rPr>
          <w:rFonts w:hint="eastAsia" w:ascii="Times New Roman" w:hAnsi="Times New Roman" w:cs="方正小标宋简体"/>
          <w:b w:val="0"/>
          <w:bCs w:val="0"/>
          <w:snapToGrid/>
          <w:spacing w:val="0"/>
          <w:kern w:val="2"/>
          <w:sz w:val="30"/>
          <w:szCs w:val="30"/>
        </w:rPr>
        <w:t>数据的行为</w:t>
      </w:r>
      <w:r>
        <w:rPr>
          <w:rFonts w:hint="eastAsia" w:ascii="Times New Roman" w:hAnsi="Times New Roman" w:cs="方正小标宋简体"/>
          <w:b w:val="0"/>
          <w:bCs w:val="0"/>
          <w:sz w:val="30"/>
          <w:szCs w:val="30"/>
        </w:rPr>
        <w:t>，支持API、</w:t>
      </w:r>
      <w:r>
        <w:rPr>
          <w:rFonts w:hint="eastAsia" w:ascii="Times New Roman" w:hAnsi="Times New Roman" w:cs="方正小标宋简体"/>
          <w:b w:val="0"/>
          <w:bCs w:val="0"/>
          <w:sz w:val="30"/>
          <w:szCs w:val="30"/>
          <w:lang w:val="en-US" w:eastAsia="zh-CN"/>
        </w:rPr>
        <w:t>数据集</w:t>
      </w:r>
      <w:r>
        <w:rPr>
          <w:rFonts w:hint="eastAsia" w:ascii="Times New Roman" w:hAnsi="Times New Roman" w:cs="方正小标宋简体"/>
          <w:b w:val="0"/>
          <w:bCs w:val="0"/>
          <w:sz w:val="30"/>
          <w:szCs w:val="30"/>
        </w:rPr>
        <w:t>等不同形式的数据提供方式。</w:t>
      </w:r>
    </w:p>
    <w:p w14:paraId="72740F20">
      <w:pPr>
        <w:pageBreakBefore w:val="0"/>
        <w:widowControl/>
        <w:kinsoku/>
        <w:wordWrap/>
        <w:overflowPunct/>
        <w:topLinePunct w:val="0"/>
        <w:autoSpaceDE/>
        <w:autoSpaceDN/>
        <w:bidi w:val="0"/>
        <w:adjustRightInd/>
        <w:spacing w:line="588" w:lineRule="exact"/>
        <w:ind w:firstLine="600"/>
        <w:jc w:val="both"/>
        <w:textAlignment w:val="auto"/>
        <w:rPr>
          <w:rStyle w:val="12"/>
          <w:rFonts w:hint="eastAsia" w:ascii="Times New Roman" w:hAnsi="Times New Roman" w:eastAsia="微软雅黑" w:cs="微软雅黑"/>
          <w:b w:val="0"/>
          <w:bCs w:val="0"/>
          <w:color w:val="212529"/>
          <w:sz w:val="30"/>
          <w:szCs w:val="30"/>
          <w:shd w:val="clear" w:fill="FFFFFF"/>
        </w:rPr>
      </w:pPr>
      <w:r>
        <w:rPr>
          <w:rFonts w:hint="eastAsia" w:ascii="Times New Roman" w:hAnsi="Times New Roman" w:eastAsia="方正仿宋_GBK" w:cs="方正小标宋简体"/>
          <w:b w:val="0"/>
          <w:bCs w:val="0"/>
          <w:sz w:val="30"/>
          <w:szCs w:val="30"/>
        </w:rPr>
        <w:t>二、</w:t>
      </w:r>
      <w:r>
        <w:rPr>
          <w:rFonts w:hint="eastAsia" w:ascii="Times New Roman" w:hAnsi="Times New Roman" w:cs="方正小标宋简体"/>
          <w:b w:val="0"/>
          <w:bCs w:val="0"/>
          <w:sz w:val="30"/>
          <w:szCs w:val="30"/>
        </w:rPr>
        <w:t>合同当事人为数据提供方与数据接收方。签约一方为多个当事人的，可按各自在合同关系中的作用等，在“数据提供方”“数据接收方”项下（增项）分别排列为共同提供方或共同接收方。</w:t>
      </w:r>
    </w:p>
    <w:p w14:paraId="3D23A200">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br w:type="page"/>
      </w:r>
    </w:p>
    <w:p w14:paraId="25B48D0D">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szCs w:val="30"/>
          <w:u w:val="single"/>
        </w:rPr>
      </w:pPr>
      <w:r>
        <w:rPr>
          <w:rFonts w:hint="eastAsia" w:ascii="Times New Roman" w:hAnsi="Times New Roman" w:cs="Times New Roman"/>
          <w:b w:val="0"/>
          <w:bCs w:val="0"/>
          <w:color w:val="auto"/>
          <w:szCs w:val="30"/>
          <w:lang w:eastAsia="zh-CN"/>
        </w:rPr>
        <w:t>甲方（</w:t>
      </w:r>
      <w:r>
        <w:rPr>
          <w:rFonts w:hint="eastAsia" w:ascii="Times New Roman" w:hAnsi="Times New Roman" w:cs="Times New Roman"/>
          <w:b w:val="0"/>
          <w:bCs w:val="0"/>
          <w:color w:val="auto"/>
          <w:szCs w:val="30"/>
          <w:lang w:val="en-US" w:eastAsia="zh-CN"/>
        </w:rPr>
        <w:t>接收方</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w:t>
      </w:r>
      <w:r>
        <w:rPr>
          <w:rFonts w:hint="eastAsia" w:ascii="Times New Roman" w:hAnsi="Times New Roman" w:cs="Times New Roman"/>
          <w:b w:val="0"/>
          <w:bCs w:val="0"/>
          <w:color w:val="auto"/>
          <w:szCs w:val="30"/>
          <w:u w:val="single"/>
          <w:lang w:val="en-US" w:eastAsia="zh-CN"/>
        </w:rPr>
        <w:t xml:space="preserve">                                        </w:t>
      </w:r>
    </w:p>
    <w:p w14:paraId="4FB3FF66">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证件类型：□统一社会信用代码□居民身份证□护照□其他</w:t>
      </w:r>
      <w:r>
        <w:rPr>
          <w:rFonts w:hint="eastAsia" w:ascii="Times New Roman" w:hAnsi="Times New Roman" w:cs="Times New Roman"/>
          <w:b w:val="0"/>
          <w:bCs w:val="0"/>
          <w:color w:val="auto"/>
          <w:szCs w:val="30"/>
          <w:u w:val="single"/>
          <w:lang w:val="en-US" w:eastAsia="zh-CN"/>
        </w:rPr>
        <w:t xml:space="preserve">       </w:t>
      </w:r>
    </w:p>
    <w:p w14:paraId="1352EFC7">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证件号码：</w:t>
      </w:r>
      <w:r>
        <w:rPr>
          <w:rFonts w:hint="eastAsia" w:ascii="Times New Roman" w:hAnsi="Times New Roman" w:cs="Times New Roman"/>
          <w:b w:val="0"/>
          <w:bCs w:val="0"/>
          <w:color w:val="auto"/>
          <w:szCs w:val="30"/>
          <w:u w:val="single"/>
          <w:lang w:val="en-US" w:eastAsia="zh-CN"/>
        </w:rPr>
        <w:t xml:space="preserve">                                              </w:t>
      </w:r>
    </w:p>
    <w:p w14:paraId="29249D3B">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注册地址/住所地：</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p>
    <w:p w14:paraId="7EAF7031">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szCs w:val="30"/>
          <w:u w:val="single"/>
        </w:rPr>
      </w:pPr>
      <w:r>
        <w:rPr>
          <w:rFonts w:hint="default" w:ascii="Times New Roman" w:hAnsi="Times New Roman" w:cs="Times New Roman"/>
          <w:b w:val="0"/>
          <w:bCs w:val="0"/>
          <w:color w:val="auto"/>
          <w:szCs w:val="30"/>
        </w:rPr>
        <w:t>法定代表人：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 xml:space="preserve"> 委托代理人：</w:t>
      </w:r>
      <w:r>
        <w:rPr>
          <w:rFonts w:hint="default" w:ascii="Times New Roman" w:hAnsi="Times New Roman" w:cs="Times New Roman"/>
          <w:b w:val="0"/>
          <w:bCs w:val="0"/>
          <w:color w:val="auto"/>
          <w:szCs w:val="30"/>
          <w:u w:val="single"/>
        </w:rPr>
        <w:t xml:space="preserve">                  </w:t>
      </w:r>
    </w:p>
    <w:p w14:paraId="1F7452C8">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lang w:val="en-US" w:eastAsia="zh-CN"/>
        </w:rPr>
      </w:pPr>
      <w:r>
        <w:rPr>
          <w:rFonts w:hint="default" w:ascii="Times New Roman" w:hAnsi="Times New Roman" w:cs="Times New Roman"/>
          <w:b w:val="0"/>
          <w:bCs w:val="0"/>
          <w:color w:val="auto"/>
          <w:szCs w:val="30"/>
        </w:rPr>
        <w:t>联系人：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 xml:space="preserve"> 联系电话：</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lang w:val="en-US" w:eastAsia="zh-CN"/>
        </w:rPr>
        <w:t xml:space="preserve"> </w:t>
      </w:r>
    </w:p>
    <w:p w14:paraId="7CE8ED00">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lang w:val="en-US" w:eastAsia="zh-CN"/>
        </w:rPr>
      </w:pPr>
      <w:r>
        <w:rPr>
          <w:rFonts w:hint="default" w:ascii="Times New Roman" w:hAnsi="Times New Roman" w:cs="Times New Roman"/>
          <w:b w:val="0"/>
          <w:bCs w:val="0"/>
          <w:color w:val="auto"/>
          <w:szCs w:val="30"/>
        </w:rPr>
        <w:t>联系地址：</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lang w:val="en-US" w:eastAsia="zh-CN"/>
        </w:rPr>
        <w:t xml:space="preserve"> </w:t>
      </w:r>
    </w:p>
    <w:p w14:paraId="52EC24E5">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u w:val="single"/>
        </w:rPr>
      </w:pPr>
      <w:r>
        <w:rPr>
          <w:rFonts w:hint="default" w:ascii="Times New Roman" w:hAnsi="Times New Roman" w:cs="Times New Roman"/>
          <w:b w:val="0"/>
          <w:bCs w:val="0"/>
          <w:color w:val="auto"/>
          <w:szCs w:val="30"/>
        </w:rPr>
        <w:t>邮政编码：</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电子邮箱：</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p>
    <w:p w14:paraId="1DCFB19D">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2EAC5938">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eastAsia="zh-CN"/>
        </w:rPr>
        <w:t>乙方（</w:t>
      </w:r>
      <w:r>
        <w:rPr>
          <w:rFonts w:hint="eastAsia" w:ascii="Times New Roman" w:hAnsi="Times New Roman" w:cs="Times New Roman"/>
          <w:b w:val="0"/>
          <w:bCs w:val="0"/>
          <w:color w:val="auto"/>
          <w:lang w:val="en-US" w:eastAsia="zh-CN"/>
        </w:rPr>
        <w:t>提供方</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w:t>
      </w:r>
      <w:r>
        <w:rPr>
          <w:rFonts w:hint="eastAsia" w:ascii="Times New Roman" w:hAnsi="Times New Roman" w:cs="Times New Roman"/>
          <w:b w:val="0"/>
          <w:bCs w:val="0"/>
          <w:color w:val="auto"/>
          <w:szCs w:val="30"/>
          <w:u w:val="single"/>
          <w:lang w:val="en-US" w:eastAsia="zh-CN"/>
        </w:rPr>
        <w:t xml:space="preserve">                                        </w:t>
      </w:r>
    </w:p>
    <w:p w14:paraId="2277C9B7">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证件类型：□统一社会信用代码□居民身份证□护照□其他</w:t>
      </w:r>
      <w:r>
        <w:rPr>
          <w:rFonts w:hint="eastAsia" w:ascii="Times New Roman" w:hAnsi="Times New Roman" w:cs="Times New Roman"/>
          <w:b w:val="0"/>
          <w:bCs w:val="0"/>
          <w:color w:val="auto"/>
          <w:szCs w:val="30"/>
          <w:u w:val="single"/>
          <w:lang w:val="en-US" w:eastAsia="zh-CN"/>
        </w:rPr>
        <w:t xml:space="preserve">       </w:t>
      </w:r>
    </w:p>
    <w:p w14:paraId="7CEE66FB">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证件号码：</w:t>
      </w:r>
      <w:r>
        <w:rPr>
          <w:rFonts w:hint="eastAsia" w:ascii="Times New Roman" w:hAnsi="Times New Roman" w:cs="Times New Roman"/>
          <w:b w:val="0"/>
          <w:bCs w:val="0"/>
          <w:color w:val="auto"/>
          <w:szCs w:val="30"/>
          <w:u w:val="single"/>
          <w:lang w:val="en-US" w:eastAsia="zh-CN"/>
        </w:rPr>
        <w:t xml:space="preserve">                                              </w:t>
      </w:r>
    </w:p>
    <w:p w14:paraId="41583D84">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color w:val="auto"/>
          <w:szCs w:val="30"/>
        </w:rPr>
        <w:t>注册地址/住所地：</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p>
    <w:p w14:paraId="5891182E">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法定代表人：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 xml:space="preserve"> 委托代理人：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 xml:space="preserve"> </w:t>
      </w:r>
    </w:p>
    <w:p w14:paraId="782505EA">
      <w:pPr>
        <w:pageBreakBefore w:val="0"/>
        <w:kinsoku/>
        <w:wordWrap/>
        <w:overflowPunct/>
        <w:topLinePunct w:val="0"/>
        <w:autoSpaceDE/>
        <w:autoSpaceDN/>
        <w:bidi w:val="0"/>
        <w:adjustRightInd/>
        <w:spacing w:line="588" w:lineRule="exact"/>
        <w:ind w:firstLine="0" w:firstLineChars="0"/>
        <w:textAlignment w:val="auto"/>
        <w:rPr>
          <w:rFonts w:hint="eastAsia" w:ascii="Times New Roman" w:hAnsi="Times New Roman" w:cs="Times New Roman"/>
          <w:b w:val="0"/>
          <w:bCs w:val="0"/>
          <w:color w:val="auto"/>
          <w:szCs w:val="30"/>
          <w:lang w:val="en-US" w:eastAsia="zh-CN"/>
        </w:rPr>
      </w:pPr>
      <w:r>
        <w:rPr>
          <w:rFonts w:hint="default" w:ascii="Times New Roman" w:hAnsi="Times New Roman" w:cs="Times New Roman"/>
          <w:b w:val="0"/>
          <w:bCs w:val="0"/>
          <w:color w:val="auto"/>
          <w:szCs w:val="30"/>
        </w:rPr>
        <w:t>联系人：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 xml:space="preserve"> 联系电话：</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lang w:val="en-US" w:eastAsia="zh-CN"/>
        </w:rPr>
        <w:t xml:space="preserve"> </w:t>
      </w:r>
    </w:p>
    <w:p w14:paraId="070BEAF6">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联系地址：</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 xml:space="preserve"> </w:t>
      </w:r>
    </w:p>
    <w:p w14:paraId="19C3AF86">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u w:val="single"/>
        </w:rPr>
      </w:pPr>
      <w:r>
        <w:rPr>
          <w:rFonts w:hint="default" w:ascii="Times New Roman" w:hAnsi="Times New Roman" w:cs="Times New Roman"/>
          <w:b w:val="0"/>
          <w:bCs w:val="0"/>
          <w:color w:val="auto"/>
          <w:szCs w:val="30"/>
        </w:rPr>
        <w:t>邮政编码：</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电子邮箱：</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p>
    <w:p w14:paraId="16F3F71A">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br w:type="page"/>
      </w:r>
    </w:p>
    <w:p w14:paraId="6EA99CA4">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eastAsia="仿宋_GB2312" w:cs="Times New Roman"/>
          <w:b w:val="0"/>
          <w:bCs w:val="0"/>
          <w:color w:val="auto"/>
          <w:szCs w:val="30"/>
        </w:rPr>
      </w:pPr>
      <w:r>
        <w:rPr>
          <w:rFonts w:hint="default" w:ascii="Times New Roman" w:hAnsi="Times New Roman" w:cs="Times New Roman"/>
          <w:b w:val="0"/>
          <w:bCs w:val="0"/>
          <w:color w:val="auto"/>
        </w:rPr>
        <w:t>本合同各方</w:t>
      </w:r>
      <w:r>
        <w:rPr>
          <w:rFonts w:hint="eastAsia" w:ascii="Times New Roman" w:hAnsi="Times New Roman" w:cs="Times New Roman"/>
          <w:b w:val="0"/>
          <w:bCs w:val="0"/>
          <w:color w:val="auto"/>
          <w:lang w:val="en-US" w:eastAsia="zh-CN"/>
        </w:rPr>
        <w:t>依</w:t>
      </w:r>
      <w:r>
        <w:rPr>
          <w:rFonts w:hint="default" w:ascii="Times New Roman" w:hAnsi="Times New Roman" w:cs="Times New Roman"/>
          <w:b w:val="0"/>
          <w:bCs w:val="0"/>
          <w:color w:val="auto"/>
        </w:rPr>
        <w:t>据《中华人民共和国民法典》等法律法规的有关规定，</w:t>
      </w:r>
      <w:r>
        <w:rPr>
          <w:rFonts w:hint="default" w:ascii="Times New Roman" w:hAnsi="Times New Roman" w:cs="Times New Roman"/>
          <w:b w:val="0"/>
          <w:bCs w:val="0"/>
          <w:color w:val="auto"/>
          <w:lang w:val="en-US" w:eastAsia="zh-CN"/>
        </w:rPr>
        <w:t>遵循</w:t>
      </w:r>
      <w:r>
        <w:rPr>
          <w:rFonts w:hint="default" w:ascii="Times New Roman" w:hAnsi="Times New Roman" w:cs="Times New Roman"/>
          <w:b w:val="0"/>
          <w:bCs w:val="0"/>
          <w:color w:val="auto"/>
        </w:rPr>
        <w:t>平等、自愿、公平、诚实信用的</w:t>
      </w:r>
      <w:r>
        <w:rPr>
          <w:rFonts w:hint="default" w:ascii="Times New Roman" w:hAnsi="Times New Roman" w:cs="Times New Roman"/>
          <w:b w:val="0"/>
          <w:bCs w:val="0"/>
          <w:color w:val="auto"/>
          <w:lang w:val="en-US" w:eastAsia="zh-CN"/>
        </w:rPr>
        <w:t>原则</w:t>
      </w:r>
      <w:r>
        <w:rPr>
          <w:rFonts w:hint="default" w:ascii="Times New Roman" w:hAnsi="Times New Roman" w:cs="Times New Roman"/>
          <w:b w:val="0"/>
          <w:bCs w:val="0"/>
          <w:color w:val="auto"/>
        </w:rPr>
        <w:t>，就</w:t>
      </w:r>
      <w:r>
        <w:rPr>
          <w:rFonts w:hint="default" w:ascii="Times New Roman" w:hAnsi="Times New Roman" w:cs="Times New Roman"/>
          <w:b w:val="0"/>
          <w:bCs w:val="0"/>
          <w:color w:val="auto"/>
          <w:szCs w:val="30"/>
        </w:rPr>
        <w:t>数据提供</w:t>
      </w:r>
      <w:r>
        <w:rPr>
          <w:rFonts w:hint="default" w:ascii="Times New Roman" w:hAnsi="Times New Roman" w:cs="Times New Roman"/>
          <w:b w:val="0"/>
          <w:bCs w:val="0"/>
          <w:color w:val="auto"/>
        </w:rPr>
        <w:t>事宜协商一致，订立本合同。</w:t>
      </w:r>
    </w:p>
    <w:p w14:paraId="2AA646F6">
      <w:pPr>
        <w:keepNext/>
        <w:keepLines/>
        <w:pageBreakBefore w:val="0"/>
        <w:widowControl w:val="0"/>
        <w:kinsoku/>
        <w:wordWrap/>
        <w:overflowPunct/>
        <w:topLinePunct w:val="0"/>
        <w:autoSpaceDE/>
        <w:autoSpaceDN/>
        <w:bidi w:val="0"/>
        <w:adjustRightInd/>
        <w:snapToGrid/>
        <w:spacing w:line="588" w:lineRule="exact"/>
        <w:ind w:firstLine="600"/>
        <w:jc w:val="both"/>
        <w:textAlignment w:val="auto"/>
        <w:outlineLvl w:val="0"/>
        <w:rPr>
          <w:rFonts w:hint="default" w:ascii="Times New Roman" w:hAnsi="Times New Roman" w:eastAsia="方正楷体_GBK" w:cs="Times New Roman"/>
          <w:b w:val="0"/>
          <w:bCs w:val="0"/>
          <w:color w:val="auto"/>
        </w:rPr>
      </w:pPr>
      <w:bookmarkStart w:id="18" w:name="_Toc25638"/>
      <w:bookmarkStart w:id="19" w:name="_Toc30156"/>
      <w:bookmarkStart w:id="20" w:name="_Toc1956694333"/>
      <w:bookmarkStart w:id="21" w:name="_Toc18474"/>
      <w:bookmarkStart w:id="22" w:name="_Toc11394"/>
      <w:bookmarkStart w:id="23" w:name="_Toc14182"/>
      <w:bookmarkStart w:id="24" w:name="_Toc13508"/>
      <w:bookmarkStart w:id="25" w:name="_Toc11418"/>
      <w:bookmarkStart w:id="26" w:name="_Toc866744115"/>
      <w:bookmarkStart w:id="27" w:name="_Toc10926"/>
      <w:bookmarkStart w:id="28" w:name="_Toc17807"/>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一</w:t>
      </w:r>
      <w:r>
        <w:rPr>
          <w:rFonts w:hint="default" w:ascii="Times New Roman" w:hAnsi="Times New Roman" w:eastAsia="方正楷体_GBK" w:cs="Times New Roman"/>
          <w:b w:val="0"/>
          <w:bCs w:val="0"/>
          <w:color w:val="auto"/>
        </w:rPr>
        <w:t xml:space="preserve">条 </w:t>
      </w:r>
      <w:bookmarkEnd w:id="18"/>
      <w:bookmarkEnd w:id="19"/>
      <w:bookmarkEnd w:id="20"/>
      <w:bookmarkEnd w:id="21"/>
      <w:bookmarkEnd w:id="22"/>
      <w:bookmarkEnd w:id="23"/>
      <w:bookmarkEnd w:id="24"/>
      <w:bookmarkEnd w:id="25"/>
      <w:bookmarkEnd w:id="26"/>
      <w:bookmarkEnd w:id="27"/>
      <w:bookmarkEnd w:id="28"/>
      <w:bookmarkStart w:id="29" w:name="_Toc1842"/>
      <w:bookmarkStart w:id="30" w:name="_Toc986763204"/>
      <w:bookmarkStart w:id="31" w:name="_Toc1744568220"/>
      <w:bookmarkStart w:id="32" w:name="_Toc24461"/>
      <w:bookmarkStart w:id="33" w:name="_Toc5227"/>
      <w:bookmarkStart w:id="34" w:name="_Toc30914"/>
      <w:bookmarkStart w:id="35" w:name="_Toc24143"/>
      <w:bookmarkStart w:id="36" w:name="_Toc1214"/>
      <w:bookmarkStart w:id="37" w:name="_Toc16666"/>
      <w:bookmarkStart w:id="38" w:name="_Toc13386"/>
      <w:bookmarkStart w:id="39" w:name="_Toc29772"/>
      <w:r>
        <w:rPr>
          <w:rFonts w:hint="default" w:ascii="Times New Roman" w:hAnsi="Times New Roman" w:eastAsia="方正楷体_GBK" w:cs="Times New Roman"/>
          <w:b w:val="0"/>
          <w:bCs w:val="0"/>
          <w:color w:val="auto"/>
        </w:rPr>
        <w:t>标的数据</w:t>
      </w:r>
      <w:bookmarkEnd w:id="29"/>
      <w:bookmarkEnd w:id="30"/>
      <w:bookmarkEnd w:id="31"/>
      <w:r>
        <w:rPr>
          <w:rFonts w:hint="default" w:ascii="Times New Roman" w:hAnsi="Times New Roman" w:eastAsia="方正楷体_GBK" w:cs="Times New Roman"/>
          <w:b w:val="0"/>
          <w:bCs w:val="0"/>
          <w:color w:val="auto"/>
        </w:rPr>
        <w:t>描述</w:t>
      </w:r>
      <w:bookmarkEnd w:id="32"/>
      <w:bookmarkEnd w:id="33"/>
      <w:bookmarkEnd w:id="34"/>
      <w:bookmarkEnd w:id="35"/>
      <w:bookmarkEnd w:id="36"/>
      <w:bookmarkEnd w:id="37"/>
      <w:bookmarkEnd w:id="38"/>
      <w:bookmarkEnd w:id="39"/>
    </w:p>
    <w:p w14:paraId="06ADCC17">
      <w:pPr>
        <w:pageBreakBefore w:val="0"/>
        <w:kinsoku/>
        <w:wordWrap/>
        <w:overflowPunct/>
        <w:topLinePunct w:val="0"/>
        <w:autoSpaceDE/>
        <w:autoSpaceDN/>
        <w:bidi w:val="0"/>
        <w:adjustRightInd/>
        <w:spacing w:line="588" w:lineRule="exact"/>
        <w:ind w:firstLine="600" w:firstLineChars="0"/>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按照如下范围和规则向</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提供标的数据（可另附页或签订附件）：</w:t>
      </w:r>
    </w:p>
    <w:p w14:paraId="311F1724">
      <w:pPr>
        <w:pageBreakBefore w:val="0"/>
        <w:numPr>
          <w:ilvl w:val="0"/>
          <w:numId w:val="0"/>
        </w:numPr>
        <w:kinsoku/>
        <w:wordWrap/>
        <w:overflowPunct/>
        <w:topLinePunct w:val="0"/>
        <w:autoSpaceDE/>
        <w:autoSpaceDN/>
        <w:bidi w:val="0"/>
        <w:adjustRightInd/>
        <w:spacing w:line="588" w:lineRule="exact"/>
        <w:ind w:firstLine="600" w:firstLineChars="200"/>
        <w:jc w:val="left"/>
        <w:textAlignment w:val="auto"/>
        <w:rPr>
          <w:rFonts w:hint="default" w:ascii="Times New Roman" w:hAnsi="Times New Roman" w:eastAsia="方正仿宋_GBK" w:cs="Times New Roman"/>
          <w:b w:val="0"/>
          <w:bCs w:val="0"/>
          <w:color w:val="auto"/>
          <w:u w:val="single"/>
          <w:lang w:val="en-US" w:eastAsia="zh-CN"/>
        </w:rPr>
      </w:pPr>
      <w:r>
        <w:rPr>
          <w:rFonts w:hint="eastAsia" w:ascii="Times New Roman" w:hAnsi="Times New Roman" w:cs="Times New Roman"/>
          <w:b w:val="0"/>
          <w:bCs w:val="0"/>
          <w:color w:val="auto"/>
          <w:lang w:val="en-US" w:eastAsia="zh-CN"/>
        </w:rPr>
        <w:t>1.</w:t>
      </w:r>
      <w:r>
        <w:rPr>
          <w:rFonts w:hint="default" w:ascii="Times New Roman" w:hAnsi="Times New Roman" w:cs="Times New Roman"/>
          <w:b w:val="0"/>
          <w:bCs w:val="0"/>
          <w:color w:val="auto"/>
        </w:rPr>
        <w:t>数据名称：</w:t>
      </w:r>
      <w:r>
        <w:rPr>
          <w:rFonts w:hint="eastAsia"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none"/>
          <w:lang w:val="en-US" w:eastAsia="zh-CN"/>
        </w:rPr>
        <w:t>。</w:t>
      </w:r>
    </w:p>
    <w:p w14:paraId="4C505609">
      <w:pPr>
        <w:pageBreakBefore w:val="0"/>
        <w:kinsoku/>
        <w:wordWrap/>
        <w:overflowPunct/>
        <w:topLinePunct w:val="0"/>
        <w:autoSpaceDE/>
        <w:autoSpaceDN/>
        <w:bidi w:val="0"/>
        <w:adjustRightInd/>
        <w:spacing w:line="588" w:lineRule="exact"/>
        <w:ind w:firstLine="600" w:firstLineChars="0"/>
        <w:jc w:val="left"/>
        <w:textAlignment w:val="auto"/>
        <w:rPr>
          <w:rFonts w:hint="default" w:ascii="Times New Roman" w:hAnsi="Times New Roman" w:cs="Times New Roman"/>
          <w:b w:val="0"/>
          <w:bCs w:val="0"/>
          <w:color w:val="auto"/>
          <w:lang w:eastAsia="zh-CN"/>
        </w:rPr>
      </w:pP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rPr>
        <w:t>数据内容：</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eastAsia="zh-CN"/>
        </w:rPr>
        <w:t>。</w:t>
      </w:r>
    </w:p>
    <w:p w14:paraId="0E9F4551">
      <w:pPr>
        <w:pageBreakBefore w:val="0"/>
        <w:kinsoku/>
        <w:wordWrap/>
        <w:overflowPunct/>
        <w:topLinePunct w:val="0"/>
        <w:autoSpaceDE/>
        <w:autoSpaceDN/>
        <w:bidi w:val="0"/>
        <w:adjustRightInd/>
        <w:spacing w:line="588" w:lineRule="exact"/>
        <w:ind w:left="0" w:leftChars="0" w:firstLine="600" w:firstLineChars="0"/>
        <w:jc w:val="left"/>
        <w:textAlignment w:val="auto"/>
        <w:rPr>
          <w:rFonts w:hint="default" w:ascii="Times New Roman" w:hAnsi="Times New Roman" w:cs="Times New Roman"/>
          <w:b w:val="0"/>
          <w:bCs w:val="0"/>
          <w:color w:val="auto"/>
          <w:lang w:eastAsia="zh-CN"/>
        </w:rPr>
      </w:pP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rPr>
        <w:t>数据规模：</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eastAsia="zh-CN"/>
        </w:rPr>
        <w:t>。</w:t>
      </w:r>
    </w:p>
    <w:p w14:paraId="6EB8C096">
      <w:pPr>
        <w:pageBreakBefore w:val="0"/>
        <w:kinsoku/>
        <w:wordWrap/>
        <w:overflowPunct/>
        <w:topLinePunct w:val="0"/>
        <w:autoSpaceDE/>
        <w:autoSpaceDN/>
        <w:bidi w:val="0"/>
        <w:adjustRightInd/>
        <w:spacing w:line="588" w:lineRule="exact"/>
        <w:ind w:left="0" w:leftChars="0" w:firstLine="600" w:firstLineChars="0"/>
        <w:jc w:val="left"/>
        <w:textAlignment w:val="auto"/>
        <w:rPr>
          <w:rFonts w:hint="default" w:ascii="Times New Roman" w:hAnsi="Times New Roman" w:eastAsia="方正仿宋_GBK" w:cs="Times New Roman"/>
          <w:b w:val="0"/>
          <w:bCs w:val="0"/>
          <w:color w:val="auto"/>
          <w:lang w:eastAsia="zh-CN"/>
        </w:rPr>
      </w:pPr>
      <w:r>
        <w:rPr>
          <w:rFonts w:hint="eastAsia" w:ascii="Times New Roman" w:hAnsi="Times New Roman" w:cs="Times New Roman"/>
          <w:b w:val="0"/>
          <w:bCs w:val="0"/>
          <w:color w:val="auto"/>
          <w:lang w:val="en-US" w:eastAsia="zh-CN"/>
        </w:rPr>
        <w:t>4.</w:t>
      </w:r>
      <w:r>
        <w:rPr>
          <w:rFonts w:hint="default" w:ascii="Times New Roman" w:hAnsi="Times New Roman" w:cs="Times New Roman"/>
          <w:b w:val="0"/>
          <w:bCs w:val="0"/>
          <w:color w:val="auto"/>
        </w:rPr>
        <w:t>数据来源：</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eastAsia="zh-CN"/>
        </w:rPr>
        <w:t>。</w:t>
      </w:r>
    </w:p>
    <w:p w14:paraId="4DCD124D">
      <w:pPr>
        <w:pageBreakBefore w:val="0"/>
        <w:kinsoku/>
        <w:wordWrap/>
        <w:overflowPunct/>
        <w:topLinePunct w:val="0"/>
        <w:autoSpaceDE/>
        <w:autoSpaceDN/>
        <w:bidi w:val="0"/>
        <w:adjustRightInd/>
        <w:spacing w:line="588" w:lineRule="exact"/>
        <w:ind w:firstLine="600" w:firstLineChars="0"/>
        <w:jc w:val="left"/>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5.</w:t>
      </w:r>
      <w:r>
        <w:rPr>
          <w:rFonts w:hint="default" w:ascii="Times New Roman" w:hAnsi="Times New Roman" w:cs="Times New Roman"/>
          <w:b w:val="0"/>
          <w:bCs w:val="0"/>
          <w:color w:val="auto"/>
        </w:rPr>
        <w:t>数据时间范围：</w:t>
      </w:r>
    </w:p>
    <w:p w14:paraId="61BFDB79">
      <w:pPr>
        <w:pageBreakBefore w:val="0"/>
        <w:kinsoku/>
        <w:wordWrap/>
        <w:overflowPunct/>
        <w:topLinePunct w:val="0"/>
        <w:autoSpaceDE/>
        <w:autoSpaceDN/>
        <w:bidi w:val="0"/>
        <w:adjustRightInd/>
        <w:spacing w:line="588" w:lineRule="exact"/>
        <w:ind w:firstLine="600" w:firstLineChars="0"/>
        <w:jc w:val="left"/>
        <w:textAlignment w:val="auto"/>
        <w:rPr>
          <w:rFonts w:hint="eastAsia" w:ascii="Times New Roman" w:hAnsi="Times New Roman" w:eastAsia="方正仿宋_GBK" w:cs="Times New Roman"/>
          <w:b w:val="0"/>
          <w:bCs w:val="0"/>
          <w:color w:val="auto"/>
          <w:lang w:eastAsia="zh-CN"/>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年</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月</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日至</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年</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月</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日</w:t>
      </w:r>
      <w:r>
        <w:rPr>
          <w:rFonts w:hint="eastAsia" w:ascii="Times New Roman" w:hAnsi="Times New Roman" w:cs="Times New Roman"/>
          <w:b w:val="0"/>
          <w:bCs w:val="0"/>
          <w:color w:val="auto"/>
          <w:lang w:eastAsia="zh-CN"/>
        </w:rPr>
        <w:t>；</w:t>
      </w:r>
    </w:p>
    <w:p w14:paraId="7D3CDBBF">
      <w:pPr>
        <w:pageBreakBefore w:val="0"/>
        <w:kinsoku/>
        <w:wordWrap/>
        <w:overflowPunct/>
        <w:topLinePunct w:val="0"/>
        <w:autoSpaceDE/>
        <w:autoSpaceDN/>
        <w:bidi w:val="0"/>
        <w:adjustRightInd/>
        <w:spacing w:line="588" w:lineRule="exact"/>
        <w:ind w:firstLine="600" w:firstLineChars="200"/>
        <w:jc w:val="left"/>
        <w:textAlignment w:val="auto"/>
        <w:rPr>
          <w:rFonts w:hint="eastAsia" w:ascii="Times New Roman" w:hAnsi="Times New Roman" w:eastAsia="方正仿宋_GBK" w:cs="Times New Roman"/>
          <w:b w:val="0"/>
          <w:bCs w:val="0"/>
          <w:color w:val="auto"/>
          <w:lang w:eastAsia="zh-CN"/>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定期</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不定期更新</w:t>
      </w:r>
      <w:r>
        <w:rPr>
          <w:rFonts w:hint="eastAsia" w:ascii="Times New Roman" w:hAnsi="Times New Roman" w:cs="Times New Roman"/>
          <w:b w:val="0"/>
          <w:bCs w:val="0"/>
          <w:color w:val="auto"/>
          <w:lang w:eastAsia="zh-CN"/>
        </w:rPr>
        <w:t>。</w:t>
      </w:r>
    </w:p>
    <w:p w14:paraId="71F05201">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40" w:name="_Toc22277"/>
      <w:bookmarkStart w:id="41" w:name="_Toc29699"/>
      <w:bookmarkStart w:id="42" w:name="_Toc1510"/>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二</w:t>
      </w:r>
      <w:r>
        <w:rPr>
          <w:rFonts w:hint="default" w:ascii="Times New Roman" w:hAnsi="Times New Roman" w:eastAsia="方正楷体_GBK" w:cs="Times New Roman"/>
          <w:b w:val="0"/>
          <w:bCs w:val="0"/>
          <w:color w:val="auto"/>
        </w:rPr>
        <w:t>条 数据产权安排</w:t>
      </w:r>
      <w:bookmarkEnd w:id="40"/>
      <w:bookmarkEnd w:id="41"/>
      <w:bookmarkEnd w:id="42"/>
    </w:p>
    <w:p w14:paraId="2F267261">
      <w:pPr>
        <w:pStyle w:val="16"/>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1</w:t>
      </w:r>
      <w:r>
        <w:rPr>
          <w:rFonts w:hint="eastAsia" w:ascii="Times New Roman" w:hAnsi="Times New Roman" w:cs="Times New Roman"/>
          <w:b w:val="0"/>
          <w:bCs w:val="0"/>
          <w:color w:val="auto"/>
          <w:szCs w:val="30"/>
          <w:lang w:val="en-US" w:eastAsia="zh-CN"/>
        </w:rPr>
        <w:t>.</w:t>
      </w:r>
      <w:r>
        <w:rPr>
          <w:rFonts w:hint="eastAsia" w:ascii="Times New Roman" w:hAnsi="Times New Roman" w:cs="Times New Roman"/>
          <w:b w:val="0"/>
          <w:bCs w:val="0"/>
          <w:color w:val="auto"/>
          <w:szCs w:val="30"/>
          <w:lang w:eastAsia="zh-CN"/>
        </w:rPr>
        <w:t>乙方</w:t>
      </w:r>
      <w:r>
        <w:rPr>
          <w:rFonts w:hint="default" w:ascii="Times New Roman" w:hAnsi="Times New Roman" w:cs="Times New Roman"/>
          <w:b w:val="0"/>
          <w:bCs w:val="0"/>
          <w:color w:val="auto"/>
          <w:szCs w:val="30"/>
        </w:rPr>
        <w:t>承诺其对于标的数据享有的产权如下：</w:t>
      </w:r>
    </w:p>
    <w:tbl>
      <w:tblPr>
        <w:tblStyle w:val="10"/>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962"/>
        <w:gridCol w:w="4039"/>
      </w:tblGrid>
      <w:tr w14:paraId="1120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pct"/>
            <w:vAlign w:val="center"/>
          </w:tcPr>
          <w:p w14:paraId="6036A7B1">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数据名称</w:t>
            </w:r>
          </w:p>
        </w:tc>
        <w:tc>
          <w:tcPr>
            <w:tcW w:w="1703" w:type="pct"/>
            <w:vAlign w:val="center"/>
          </w:tcPr>
          <w:p w14:paraId="70827CF8">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数据产权的类型</w:t>
            </w:r>
          </w:p>
        </w:tc>
        <w:tc>
          <w:tcPr>
            <w:tcW w:w="2322" w:type="pct"/>
            <w:vAlign w:val="center"/>
          </w:tcPr>
          <w:p w14:paraId="71D638C6">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乙方的权利范围及限制</w:t>
            </w:r>
          </w:p>
        </w:tc>
      </w:tr>
      <w:tr w14:paraId="41A5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pct"/>
            <w:vMerge w:val="restart"/>
            <w:vAlign w:val="center"/>
          </w:tcPr>
          <w:p w14:paraId="2C9CA2C6">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标的数据</w:t>
            </w:r>
          </w:p>
        </w:tc>
        <w:tc>
          <w:tcPr>
            <w:tcW w:w="1703" w:type="pct"/>
            <w:vAlign w:val="center"/>
          </w:tcPr>
          <w:p w14:paraId="698BBEDE">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□数据持有权</w:t>
            </w:r>
          </w:p>
        </w:tc>
        <w:tc>
          <w:tcPr>
            <w:tcW w:w="2322" w:type="pct"/>
            <w:vAlign w:val="center"/>
          </w:tcPr>
          <w:p w14:paraId="55A4DE55">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r w14:paraId="0FF2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pct"/>
            <w:vMerge w:val="continue"/>
            <w:vAlign w:val="center"/>
          </w:tcPr>
          <w:p w14:paraId="18DC9100">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c>
          <w:tcPr>
            <w:tcW w:w="1703" w:type="pct"/>
            <w:vAlign w:val="center"/>
          </w:tcPr>
          <w:p w14:paraId="4A8874A4">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□数据使用权</w:t>
            </w:r>
          </w:p>
        </w:tc>
        <w:tc>
          <w:tcPr>
            <w:tcW w:w="2322" w:type="pct"/>
            <w:vAlign w:val="center"/>
          </w:tcPr>
          <w:p w14:paraId="0C1313E1">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r w14:paraId="683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pct"/>
            <w:vMerge w:val="continue"/>
            <w:vAlign w:val="center"/>
          </w:tcPr>
          <w:p w14:paraId="1A5D79E5">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c>
          <w:tcPr>
            <w:tcW w:w="1703" w:type="pct"/>
            <w:vAlign w:val="center"/>
          </w:tcPr>
          <w:p w14:paraId="1EE77962">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□数据经营权</w:t>
            </w:r>
          </w:p>
        </w:tc>
        <w:tc>
          <w:tcPr>
            <w:tcW w:w="2322" w:type="pct"/>
            <w:vAlign w:val="center"/>
          </w:tcPr>
          <w:p w14:paraId="35D3E857">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bl>
    <w:p w14:paraId="5796E6DD">
      <w:pPr>
        <w:pStyle w:val="16"/>
        <w:pageBreakBefore w:val="0"/>
        <w:kinsoku/>
        <w:wordWrap/>
        <w:overflowPunct/>
        <w:topLinePunct w:val="0"/>
        <w:autoSpaceDE/>
        <w:autoSpaceDN/>
        <w:bidi w:val="0"/>
        <w:adjustRightInd/>
        <w:snapToGrid w:val="0"/>
        <w:ind w:left="0" w:leftChars="0" w:firstLine="600" w:firstLineChars="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2</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szCs w:val="30"/>
          <w:lang w:val="en-US" w:eastAsia="zh-CN"/>
        </w:rPr>
        <w:t>双方约定，</w:t>
      </w:r>
      <w:r>
        <w:rPr>
          <w:rFonts w:hint="eastAsia" w:ascii="Times New Roman" w:hAnsi="Times New Roman" w:cs="Times New Roman"/>
          <w:b w:val="0"/>
          <w:bCs w:val="0"/>
          <w:color w:val="auto"/>
          <w:szCs w:val="30"/>
          <w:lang w:eastAsia="zh-CN"/>
        </w:rPr>
        <w:t>甲方</w:t>
      </w:r>
      <w:r>
        <w:rPr>
          <w:rFonts w:hint="default" w:ascii="Times New Roman" w:hAnsi="Times New Roman" w:cs="Times New Roman"/>
          <w:b w:val="0"/>
          <w:bCs w:val="0"/>
          <w:color w:val="auto"/>
          <w:szCs w:val="30"/>
        </w:rPr>
        <w:t>对于接收的标的数据所享有的产权如下：</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2951"/>
        <w:gridCol w:w="4046"/>
      </w:tblGrid>
      <w:tr w14:paraId="2C1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6" w:type="pct"/>
            <w:shd w:val="clear" w:color="auto" w:fill="auto"/>
            <w:vAlign w:val="center"/>
          </w:tcPr>
          <w:p w14:paraId="2081F75C">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数据名称</w:t>
            </w:r>
          </w:p>
        </w:tc>
        <w:tc>
          <w:tcPr>
            <w:tcW w:w="1697" w:type="pct"/>
            <w:shd w:val="clear" w:color="auto" w:fill="auto"/>
            <w:vAlign w:val="center"/>
          </w:tcPr>
          <w:p w14:paraId="6DEFC51A">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数据产权的类型</w:t>
            </w:r>
          </w:p>
        </w:tc>
        <w:tc>
          <w:tcPr>
            <w:tcW w:w="2326" w:type="pct"/>
            <w:shd w:val="clear" w:color="auto" w:fill="auto"/>
            <w:vAlign w:val="center"/>
          </w:tcPr>
          <w:p w14:paraId="047CB43E">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甲方的权利范围及限制</w:t>
            </w:r>
          </w:p>
        </w:tc>
      </w:tr>
      <w:tr w14:paraId="692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6" w:type="pct"/>
            <w:vMerge w:val="restart"/>
            <w:shd w:val="clear" w:color="auto" w:fill="auto"/>
            <w:vAlign w:val="center"/>
          </w:tcPr>
          <w:p w14:paraId="4453F8AF">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标的数据</w:t>
            </w:r>
          </w:p>
        </w:tc>
        <w:tc>
          <w:tcPr>
            <w:tcW w:w="1697" w:type="pct"/>
            <w:shd w:val="clear" w:color="auto" w:fill="auto"/>
            <w:vAlign w:val="center"/>
          </w:tcPr>
          <w:p w14:paraId="766BADAE">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□数据持有权</w:t>
            </w:r>
          </w:p>
        </w:tc>
        <w:tc>
          <w:tcPr>
            <w:tcW w:w="2326" w:type="pct"/>
            <w:shd w:val="clear" w:color="auto" w:fill="auto"/>
          </w:tcPr>
          <w:p w14:paraId="243D9F33">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r w14:paraId="0456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6" w:type="pct"/>
            <w:vMerge w:val="continue"/>
            <w:shd w:val="clear" w:color="auto" w:fill="auto"/>
            <w:vAlign w:val="center"/>
          </w:tcPr>
          <w:p w14:paraId="4F2B4D44">
            <w:pPr>
              <w:pStyle w:val="16"/>
              <w:keepNext w:val="0"/>
              <w:keepLines w:val="0"/>
              <w:pageBreakBefore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b w:val="0"/>
                <w:bCs w:val="0"/>
                <w:color w:val="auto"/>
                <w:sz w:val="24"/>
                <w:szCs w:val="24"/>
              </w:rPr>
            </w:pPr>
          </w:p>
        </w:tc>
        <w:tc>
          <w:tcPr>
            <w:tcW w:w="1697" w:type="pct"/>
            <w:shd w:val="clear" w:color="auto" w:fill="auto"/>
            <w:vAlign w:val="center"/>
          </w:tcPr>
          <w:p w14:paraId="2ECEA8FE">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□数据使用权</w:t>
            </w:r>
          </w:p>
        </w:tc>
        <w:tc>
          <w:tcPr>
            <w:tcW w:w="2326" w:type="pct"/>
            <w:shd w:val="clear" w:color="auto" w:fill="auto"/>
          </w:tcPr>
          <w:p w14:paraId="26C7D646">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r w14:paraId="70E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6" w:type="pct"/>
            <w:vMerge w:val="continue"/>
            <w:shd w:val="clear" w:color="auto" w:fill="auto"/>
            <w:vAlign w:val="center"/>
          </w:tcPr>
          <w:p w14:paraId="4350E828">
            <w:pPr>
              <w:pStyle w:val="16"/>
              <w:keepNext w:val="0"/>
              <w:keepLines w:val="0"/>
              <w:pageBreakBefore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b w:val="0"/>
                <w:bCs w:val="0"/>
                <w:color w:val="auto"/>
                <w:sz w:val="24"/>
                <w:szCs w:val="24"/>
              </w:rPr>
            </w:pPr>
          </w:p>
        </w:tc>
        <w:tc>
          <w:tcPr>
            <w:tcW w:w="1697" w:type="pct"/>
            <w:shd w:val="clear" w:color="auto" w:fill="auto"/>
            <w:vAlign w:val="center"/>
          </w:tcPr>
          <w:p w14:paraId="1F477D96">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□数据经营权</w:t>
            </w:r>
          </w:p>
        </w:tc>
        <w:tc>
          <w:tcPr>
            <w:tcW w:w="2326" w:type="pct"/>
            <w:shd w:val="clear" w:color="auto" w:fill="auto"/>
          </w:tcPr>
          <w:p w14:paraId="5F7D570F">
            <w:pPr>
              <w:pStyle w:val="16"/>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color w:val="auto"/>
                <w:sz w:val="24"/>
                <w:szCs w:val="24"/>
              </w:rPr>
            </w:pPr>
          </w:p>
        </w:tc>
      </w:tr>
    </w:tbl>
    <w:p w14:paraId="47E8280E">
      <w:pPr>
        <w:pageBreakBefore w:val="0"/>
        <w:kinsoku/>
        <w:wordWrap/>
        <w:overflowPunct/>
        <w:topLinePunct w:val="0"/>
        <w:autoSpaceDE/>
        <w:autoSpaceDN/>
        <w:bidi w:val="0"/>
        <w:adjustRightInd/>
        <w:spacing w:line="588" w:lineRule="exact"/>
        <w:ind w:firstLine="600" w:firstLineChars="0"/>
        <w:jc w:val="both"/>
        <w:textAlignment w:val="auto"/>
        <w:rPr>
          <w:rFonts w:hint="default" w:ascii="Times New Roman" w:hAnsi="Times New Roman" w:eastAsia="方正仿宋_GBK" w:cs="Times New Roman"/>
          <w:b w:val="0"/>
          <w:bCs w:val="0"/>
          <w:color w:val="auto"/>
          <w:szCs w:val="30"/>
          <w:lang w:eastAsia="zh-CN"/>
        </w:rPr>
      </w:pP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对标的数据的使用除需遵守以上产权</w:t>
      </w:r>
      <w:r>
        <w:rPr>
          <w:rFonts w:hint="eastAsia" w:ascii="Times New Roman" w:hAnsi="Times New Roman" w:cstheme="minorBidi"/>
          <w:b w:val="0"/>
          <w:bCs w:val="0"/>
          <w:color w:val="auto"/>
        </w:rPr>
        <w:t>限制</w:t>
      </w:r>
      <w:r>
        <w:rPr>
          <w:rFonts w:hint="default" w:ascii="Times New Roman" w:hAnsi="Times New Roman" w:cs="Times New Roman"/>
          <w:b w:val="0"/>
          <w:bCs w:val="0"/>
          <w:color w:val="auto"/>
        </w:rPr>
        <w:t>外，还应遵守以下要求：</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lang w:eastAsia="zh-CN"/>
        </w:rPr>
        <w:t>。</w:t>
      </w:r>
    </w:p>
    <w:p w14:paraId="36896494">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szCs w:val="30"/>
        </w:rPr>
        <w:t>3.如对标的数据进行登记，则约定由</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方完成首次登记工作。已经完成首次登记的，</w:t>
      </w:r>
      <w:r>
        <w:rPr>
          <w:rFonts w:hint="eastAsia" w:ascii="Times New Roman" w:hAnsi="Times New Roman" w:cs="Times New Roman"/>
          <w:b w:val="0"/>
          <w:bCs w:val="0"/>
          <w:color w:val="auto"/>
          <w:szCs w:val="30"/>
          <w:lang w:val="en-US" w:eastAsia="zh-CN"/>
        </w:rPr>
        <w:t>甲方</w:t>
      </w:r>
      <w:r>
        <w:rPr>
          <w:rFonts w:hint="default" w:ascii="Times New Roman" w:hAnsi="Times New Roman" w:cs="Times New Roman"/>
          <w:b w:val="0"/>
          <w:bCs w:val="0"/>
          <w:color w:val="auto"/>
          <w:szCs w:val="30"/>
        </w:rPr>
        <w:t>可</w:t>
      </w:r>
      <w:r>
        <w:rPr>
          <w:rFonts w:hint="eastAsia" w:ascii="Times New Roman" w:hAnsi="Times New Roman" w:cs="Times New Roman"/>
          <w:b w:val="0"/>
          <w:bCs w:val="0"/>
          <w:color w:val="auto"/>
          <w:szCs w:val="30"/>
          <w:lang w:val="en-US" w:eastAsia="zh-CN"/>
        </w:rPr>
        <w:t>依</w:t>
      </w:r>
      <w:r>
        <w:rPr>
          <w:rFonts w:hint="default" w:ascii="Times New Roman" w:hAnsi="Times New Roman" w:cs="Times New Roman"/>
          <w:b w:val="0"/>
          <w:bCs w:val="0"/>
          <w:color w:val="auto"/>
          <w:szCs w:val="30"/>
        </w:rPr>
        <w:t>据数据产权登记相关管理办法和本合同的授权，自行申请</w:t>
      </w:r>
      <w:r>
        <w:rPr>
          <w:rFonts w:hint="default" w:ascii="Times New Roman" w:hAnsi="Times New Roman" w:cs="Times New Roman"/>
          <w:b w:val="0"/>
          <w:bCs w:val="0"/>
          <w:color w:val="auto"/>
          <w:szCs w:val="30"/>
          <w:lang w:val="en-US" w:eastAsia="zh-CN"/>
        </w:rPr>
        <w:t>以下登记：</w:t>
      </w:r>
      <w:r>
        <w:rPr>
          <w:rFonts w:hint="default" w:ascii="Times New Roman" w:hAnsi="Times New Roman" w:cs="Times New Roman"/>
          <w:b w:val="0"/>
          <w:bCs w:val="0"/>
          <w:color w:val="auto"/>
          <w:szCs w:val="30"/>
        </w:rPr>
        <w:t>□转让登记□许可登记。</w:t>
      </w:r>
    </w:p>
    <w:p w14:paraId="5F97E701">
      <w:pPr>
        <w:pageBreakBefore w:val="0"/>
        <w:kinsoku/>
        <w:wordWrap/>
        <w:overflowPunct/>
        <w:topLinePunct w:val="0"/>
        <w:autoSpaceDE/>
        <w:autoSpaceDN/>
        <w:bidi w:val="0"/>
        <w:adjustRightInd/>
        <w:spacing w:line="588" w:lineRule="exact"/>
        <w:ind w:firstLine="600"/>
        <w:jc w:val="left"/>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rPr>
        <w:t>4</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rPr>
        <w:t>衍生数据的产权归属</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甲方</w:t>
      </w:r>
      <w:r>
        <w:rPr>
          <w:rFonts w:hint="default" w:ascii="Times New Roman" w:hAnsi="Times New Roman" w:cs="Times New Roman"/>
          <w:b w:val="0"/>
          <w:bCs w:val="0"/>
          <w:color w:val="auto"/>
          <w:szCs w:val="30"/>
        </w:rPr>
        <w:t>从</w:t>
      </w:r>
      <w:r>
        <w:rPr>
          <w:rFonts w:hint="eastAsia" w:ascii="Times New Roman" w:hAnsi="Times New Roman" w:cs="Times New Roman"/>
          <w:b w:val="0"/>
          <w:bCs w:val="0"/>
          <w:color w:val="auto"/>
          <w:szCs w:val="30"/>
          <w:lang w:val="en-US" w:eastAsia="zh-CN"/>
        </w:rPr>
        <w:t>乙方</w:t>
      </w:r>
      <w:r>
        <w:rPr>
          <w:rFonts w:hint="default" w:ascii="Times New Roman" w:hAnsi="Times New Roman" w:cs="Times New Roman"/>
          <w:b w:val="0"/>
          <w:bCs w:val="0"/>
          <w:color w:val="auto"/>
          <w:szCs w:val="30"/>
        </w:rPr>
        <w:t>获取的标的数据进行处理后形成的不包含标的数据的衍生数据，其产权归属于</w:t>
      </w:r>
      <w:r>
        <w:rPr>
          <w:rFonts w:hint="eastAsia" w:ascii="Times New Roman" w:hAnsi="Times New Roman" w:cs="Times New Roman"/>
          <w:b w:val="0"/>
          <w:bCs w:val="0"/>
          <w:color w:val="auto"/>
          <w:lang w:val="en-US" w:eastAsia="zh-CN"/>
        </w:rPr>
        <w:t>甲方</w:t>
      </w:r>
      <w:r>
        <w:rPr>
          <w:rFonts w:hint="default" w:ascii="Times New Roman" w:hAnsi="Times New Roman" w:cs="Times New Roman"/>
          <w:b w:val="0"/>
          <w:bCs w:val="0"/>
          <w:color w:val="auto"/>
          <w:szCs w:val="30"/>
        </w:rPr>
        <w:t>，</w:t>
      </w:r>
      <w:r>
        <w:rPr>
          <w:rFonts w:hint="eastAsia" w:ascii="Times New Roman" w:hAnsi="Times New Roman" w:cs="Times New Roman"/>
          <w:b w:val="0"/>
          <w:bCs w:val="0"/>
          <w:color w:val="auto"/>
          <w:lang w:val="en-US" w:eastAsia="zh-CN"/>
        </w:rPr>
        <w:t>甲方</w:t>
      </w:r>
      <w:r>
        <w:rPr>
          <w:rFonts w:hint="default" w:ascii="Times New Roman" w:hAnsi="Times New Roman" w:cs="Times New Roman"/>
          <w:b w:val="0"/>
          <w:bCs w:val="0"/>
          <w:color w:val="auto"/>
          <w:szCs w:val="30"/>
        </w:rPr>
        <w:t>有权自行决定使用方式和范围。但是以下情况除外：</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0909EB05">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43" w:name="_Toc10301"/>
      <w:bookmarkStart w:id="44" w:name="_Toc3070"/>
      <w:bookmarkStart w:id="45" w:name="_Toc14476"/>
      <w:bookmarkStart w:id="46" w:name="_Toc19057"/>
      <w:bookmarkStart w:id="47" w:name="_Toc32280"/>
      <w:bookmarkStart w:id="48" w:name="_Toc30383"/>
      <w:bookmarkStart w:id="49" w:name="_Toc2237"/>
      <w:bookmarkStart w:id="50" w:name="_Toc11546"/>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三</w:t>
      </w:r>
      <w:r>
        <w:rPr>
          <w:rFonts w:hint="default" w:ascii="Times New Roman" w:hAnsi="Times New Roman" w:eastAsia="方正楷体_GBK" w:cs="Times New Roman"/>
          <w:b w:val="0"/>
          <w:bCs w:val="0"/>
          <w:color w:val="auto"/>
        </w:rPr>
        <w:t xml:space="preserve">条 </w:t>
      </w:r>
      <w:r>
        <w:rPr>
          <w:rFonts w:hint="eastAsia" w:ascii="Times New Roman" w:hAnsi="Times New Roman" w:eastAsia="方正楷体_GBK" w:cs="Times New Roman"/>
          <w:b w:val="0"/>
          <w:bCs w:val="0"/>
          <w:color w:val="auto"/>
          <w:lang w:val="en-US" w:eastAsia="zh-CN"/>
        </w:rPr>
        <w:t>甲乙双方</w:t>
      </w:r>
      <w:r>
        <w:rPr>
          <w:rFonts w:hint="default" w:ascii="Times New Roman" w:hAnsi="Times New Roman" w:eastAsia="方正楷体_GBK" w:cs="Times New Roman"/>
          <w:b w:val="0"/>
          <w:bCs w:val="0"/>
          <w:color w:val="auto"/>
        </w:rPr>
        <w:t>义务</w:t>
      </w:r>
    </w:p>
    <w:p w14:paraId="655002E1">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lang w:val="en-US" w:eastAsia="zh-CN"/>
        </w:rPr>
        <w:t>1.甲方</w:t>
      </w:r>
      <w:r>
        <w:rPr>
          <w:rFonts w:hint="default" w:ascii="Times New Roman" w:hAnsi="Times New Roman" w:cs="Times New Roman"/>
          <w:b w:val="0"/>
          <w:bCs w:val="0"/>
          <w:color w:val="auto"/>
        </w:rPr>
        <w:t>确保其使用</w:t>
      </w:r>
      <w:r>
        <w:rPr>
          <w:rFonts w:hint="default" w:ascii="Times New Roman" w:hAnsi="Times New Roman" w:cs="Times New Roman"/>
          <w:b w:val="0"/>
          <w:bCs w:val="0"/>
          <w:color w:val="auto"/>
          <w:szCs w:val="30"/>
        </w:rPr>
        <w:t>数据的行为不</w:t>
      </w:r>
      <w:r>
        <w:rPr>
          <w:rFonts w:hint="eastAsia" w:ascii="Times New Roman" w:hAnsi="Times New Roman" w:cs="Times New Roman"/>
          <w:b w:val="0"/>
          <w:bCs w:val="0"/>
          <w:color w:val="auto"/>
          <w:szCs w:val="30"/>
          <w:lang w:eastAsia="zh-CN"/>
        </w:rPr>
        <w:t>侵害</w:t>
      </w:r>
      <w:r>
        <w:rPr>
          <w:rFonts w:hint="eastAsia" w:ascii="Times New Roman" w:hAnsi="Times New Roman" w:cs="Times New Roman"/>
          <w:b w:val="0"/>
          <w:bCs w:val="0"/>
          <w:color w:val="auto"/>
          <w:szCs w:val="30"/>
          <w:lang w:val="en-US" w:eastAsia="zh-CN"/>
        </w:rPr>
        <w:t>乙方</w:t>
      </w:r>
      <w:r>
        <w:rPr>
          <w:rFonts w:hint="default" w:ascii="Times New Roman" w:hAnsi="Times New Roman" w:cs="Times New Roman"/>
          <w:b w:val="0"/>
          <w:bCs w:val="0"/>
          <w:color w:val="auto"/>
          <w:szCs w:val="30"/>
        </w:rPr>
        <w:t>或任何第三方的合法权益。</w:t>
      </w:r>
    </w:p>
    <w:p w14:paraId="7FDA6CF3">
      <w:pPr>
        <w:pageBreakBefore w:val="0"/>
        <w:numPr>
          <w:ilvl w:val="-1"/>
          <w:numId w:val="0"/>
        </w:numPr>
        <w:kinsoku/>
        <w:wordWrap/>
        <w:overflowPunct/>
        <w:topLinePunct w:val="0"/>
        <w:autoSpaceDE/>
        <w:autoSpaceDN/>
        <w:bidi w:val="0"/>
        <w:adjustRightInd/>
        <w:snapToGrid/>
        <w:spacing w:line="588" w:lineRule="exact"/>
        <w:ind w:firstLine="600" w:firstLineChars="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2.甲方</w:t>
      </w:r>
      <w:r>
        <w:rPr>
          <w:rFonts w:hint="default" w:ascii="Times New Roman" w:hAnsi="Times New Roman" w:cs="Times New Roman"/>
          <w:b w:val="0"/>
          <w:bCs w:val="0"/>
          <w:color w:val="auto"/>
        </w:rPr>
        <w:t>按照法律规定和本合同</w:t>
      </w:r>
      <w:r>
        <w:rPr>
          <w:rFonts w:hint="default" w:ascii="Times New Roman" w:hAnsi="Times New Roman" w:cs="Times New Roman"/>
          <w:b w:val="0"/>
          <w:bCs w:val="0"/>
          <w:color w:val="auto"/>
          <w:lang w:val="en-US" w:eastAsia="zh-CN"/>
        </w:rPr>
        <w:t>约定保障</w:t>
      </w:r>
      <w:r>
        <w:rPr>
          <w:rFonts w:hint="default" w:ascii="Times New Roman" w:hAnsi="Times New Roman" w:cs="Times New Roman"/>
          <w:b w:val="0"/>
          <w:bCs w:val="0"/>
          <w:color w:val="auto"/>
        </w:rPr>
        <w:t>数据安全。</w:t>
      </w:r>
    </w:p>
    <w:p w14:paraId="322EB80F">
      <w:pPr>
        <w:pageBreakBefore w:val="0"/>
        <w:numPr>
          <w:ilvl w:val="-1"/>
          <w:numId w:val="0"/>
        </w:numPr>
        <w:kinsoku/>
        <w:wordWrap/>
        <w:overflowPunct/>
        <w:topLinePunct w:val="0"/>
        <w:autoSpaceDE/>
        <w:autoSpaceDN/>
        <w:bidi w:val="0"/>
        <w:adjustRightInd/>
        <w:snapToGrid/>
        <w:spacing w:line="588" w:lineRule="exact"/>
        <w:ind w:firstLine="600" w:firstLineChars="0"/>
        <w:jc w:val="lef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合同终止后，</w:t>
      </w:r>
      <w:r>
        <w:rPr>
          <w:rFonts w:hint="default" w:ascii="Times New Roman" w:hAnsi="Times New Roman" w:cs="Times New Roman"/>
          <w:b w:val="0"/>
          <w:bCs w:val="0"/>
          <w:color w:val="auto"/>
          <w:lang w:val="en-US" w:eastAsia="zh-CN"/>
        </w:rPr>
        <w:t>甲方</w:t>
      </w:r>
      <w:r>
        <w:rPr>
          <w:rFonts w:hint="default" w:ascii="Times New Roman" w:hAnsi="Times New Roman" w:cs="Times New Roman"/>
          <w:b w:val="0"/>
          <w:bCs w:val="0"/>
          <w:color w:val="auto"/>
        </w:rPr>
        <w:t>根据</w:t>
      </w:r>
      <w:r>
        <w:rPr>
          <w:rFonts w:hint="default" w:ascii="Times New Roman" w:hAnsi="Times New Roman" w:cs="Times New Roman"/>
          <w:b w:val="0"/>
          <w:bCs w:val="0"/>
          <w:color w:val="auto"/>
          <w:lang w:val="en-US" w:eastAsia="zh-CN"/>
        </w:rPr>
        <w:t>乙方</w:t>
      </w:r>
      <w:r>
        <w:rPr>
          <w:rFonts w:hint="default" w:ascii="Times New Roman" w:hAnsi="Times New Roman" w:cs="Times New Roman"/>
          <w:b w:val="0"/>
          <w:bCs w:val="0"/>
          <w:color w:val="auto"/>
        </w:rPr>
        <w:t>以下指示处置数据</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rPr>
        <w:t xml:space="preserve">   </w:t>
      </w:r>
      <w:r>
        <w:rPr>
          <w:rFonts w:hint="default" w:ascii="Times New Roman" w:hAnsi="Times New Roman" w:cs="Times New Roman"/>
          <w:b w:val="0"/>
          <w:bCs w:val="0"/>
          <w:color w:val="auto"/>
        </w:rPr>
        <w:t>。</w:t>
      </w:r>
    </w:p>
    <w:p w14:paraId="63E3C2EF">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4.乙方</w:t>
      </w:r>
      <w:r>
        <w:rPr>
          <w:rFonts w:hint="default" w:ascii="Times New Roman" w:hAnsi="Times New Roman" w:cs="Times New Roman"/>
          <w:b w:val="0"/>
          <w:bCs w:val="0"/>
          <w:color w:val="auto"/>
        </w:rPr>
        <w:t>保障其提供数据的行为不侵害</w:t>
      </w:r>
      <w:r>
        <w:rPr>
          <w:rFonts w:hint="eastAsia" w:ascii="Times New Roman" w:hAnsi="Times New Roman" w:cs="Times New Roman"/>
          <w:b w:val="0"/>
          <w:bCs w:val="0"/>
          <w:color w:val="auto"/>
          <w:lang w:val="en-US" w:eastAsia="zh-CN"/>
        </w:rPr>
        <w:t>甲方</w:t>
      </w:r>
      <w:r>
        <w:rPr>
          <w:rFonts w:hint="default" w:ascii="Times New Roman" w:hAnsi="Times New Roman" w:cs="Times New Roman"/>
          <w:b w:val="0"/>
          <w:bCs w:val="0"/>
          <w:color w:val="auto"/>
        </w:rPr>
        <w:t>或任何第三方的合法权益。</w:t>
      </w:r>
    </w:p>
    <w:p w14:paraId="44B912EA">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5.乙方</w:t>
      </w:r>
      <w:r>
        <w:rPr>
          <w:rFonts w:hint="default" w:ascii="Times New Roman" w:hAnsi="Times New Roman" w:cs="Times New Roman"/>
          <w:b w:val="0"/>
          <w:bCs w:val="0"/>
          <w:color w:val="auto"/>
        </w:rPr>
        <w:t>采取合理的技术和管理措施，保障数据在提供和传输过程中的安全。</w:t>
      </w:r>
    </w:p>
    <w:p w14:paraId="5F706EF7">
      <w:pPr>
        <w:keepNext/>
        <w:keepLines/>
        <w:pageBreakBefore w:val="0"/>
        <w:widowControl w:val="0"/>
        <w:kinsoku/>
        <w:wordWrap/>
        <w:overflowPunct/>
        <w:topLinePunct w:val="0"/>
        <w:autoSpaceDE/>
        <w:autoSpaceDN/>
        <w:bidi w:val="0"/>
        <w:adjustRightInd/>
        <w:snapToGrid/>
        <w:spacing w:line="588" w:lineRule="exact"/>
        <w:ind w:firstLine="600"/>
        <w:jc w:val="both"/>
        <w:textAlignment w:val="auto"/>
        <w:outlineLvl w:val="9"/>
        <w:rPr>
          <w:rFonts w:hint="default" w:ascii="Times New Roman" w:hAnsi="Times New Roman" w:eastAsia="方正楷体_GBK" w:cs="Times New Roman"/>
          <w:b w:val="0"/>
          <w:bCs w:val="0"/>
          <w:color w:val="auto"/>
        </w:rPr>
      </w:pPr>
      <w:r>
        <w:rPr>
          <w:rFonts w:hint="eastAsia" w:ascii="Times New Roman" w:hAnsi="Times New Roman" w:cs="Times New Roman"/>
          <w:b w:val="0"/>
          <w:bCs w:val="0"/>
          <w:color w:val="auto"/>
          <w:lang w:val="en-US" w:eastAsia="zh-CN"/>
        </w:rPr>
        <w:t>6.</w:t>
      </w:r>
      <w:r>
        <w:rPr>
          <w:rFonts w:hint="default" w:ascii="Times New Roman" w:hAnsi="Times New Roman" w:cs="Times New Roman"/>
          <w:b w:val="0"/>
          <w:bCs w:val="0"/>
          <w:color w:val="auto"/>
        </w:rPr>
        <w:t>在合同终止后</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乙方对甲方</w:t>
      </w:r>
      <w:r>
        <w:rPr>
          <w:rFonts w:hint="default" w:ascii="Times New Roman" w:hAnsi="Times New Roman" w:cs="Times New Roman"/>
          <w:b w:val="0"/>
          <w:bCs w:val="0"/>
          <w:color w:val="auto"/>
        </w:rPr>
        <w:t>适当处置</w:t>
      </w:r>
      <w:r>
        <w:rPr>
          <w:rFonts w:hint="eastAsia" w:ascii="Times New Roman" w:hAnsi="Times New Roman" w:cs="Times New Roman"/>
          <w:b w:val="0"/>
          <w:bCs w:val="0"/>
          <w:color w:val="auto"/>
          <w:lang w:val="en-US" w:eastAsia="zh-CN"/>
        </w:rPr>
        <w:t>数据的行为</w:t>
      </w:r>
      <w:r>
        <w:rPr>
          <w:rFonts w:hint="default" w:ascii="Times New Roman" w:hAnsi="Times New Roman" w:cs="Times New Roman"/>
          <w:b w:val="0"/>
          <w:bCs w:val="0"/>
          <w:color w:val="auto"/>
        </w:rPr>
        <w:t>提供必要的指导和协助。</w:t>
      </w:r>
    </w:p>
    <w:p w14:paraId="779C4020">
      <w:pPr>
        <w:pStyle w:val="2"/>
        <w:keepNext/>
        <w:keepLines/>
        <w:pageBreakBefore w:val="0"/>
        <w:widowControl w:val="0"/>
        <w:numPr>
          <w:ilvl w:val="-1"/>
          <w:numId w:val="0"/>
        </w:numPr>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color w:val="auto"/>
        </w:rPr>
      </w:pPr>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四</w:t>
      </w:r>
      <w:r>
        <w:rPr>
          <w:rFonts w:hint="default" w:ascii="Times New Roman" w:hAnsi="Times New Roman" w:eastAsia="方正楷体_GBK" w:cs="Times New Roman"/>
          <w:b w:val="0"/>
          <w:bCs w:val="0"/>
          <w:color w:val="auto"/>
        </w:rPr>
        <w:t>条</w:t>
      </w:r>
      <w:r>
        <w:rPr>
          <w:rFonts w:hint="eastAsia" w:ascii="Times New Roman" w:hAnsi="Times New Roman" w:eastAsia="方正楷体_GBK" w:cs="Times New Roman"/>
          <w:b w:val="0"/>
          <w:bCs w:val="0"/>
          <w:color w:val="auto"/>
          <w:lang w:val="en-US" w:eastAsia="zh-CN"/>
        </w:rPr>
        <w:t xml:space="preserve"> </w:t>
      </w:r>
      <w:r>
        <w:rPr>
          <w:rFonts w:hint="default" w:ascii="Times New Roman" w:hAnsi="Times New Roman" w:eastAsia="方正楷体_GBK" w:cs="Times New Roman"/>
          <w:b w:val="0"/>
          <w:bCs w:val="0"/>
          <w:color w:val="auto"/>
        </w:rPr>
        <w:t>数据质量标准</w:t>
      </w:r>
      <w:bookmarkEnd w:id="43"/>
      <w:bookmarkEnd w:id="44"/>
      <w:bookmarkEnd w:id="45"/>
      <w:bookmarkEnd w:id="46"/>
      <w:bookmarkEnd w:id="47"/>
      <w:bookmarkEnd w:id="48"/>
      <w:bookmarkEnd w:id="49"/>
      <w:bookmarkEnd w:id="50"/>
    </w:p>
    <w:p w14:paraId="09C005ED">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承诺按照以下标准</w:t>
      </w:r>
      <w:r>
        <w:rPr>
          <w:rFonts w:hint="eastAsia" w:ascii="Times New Roman" w:hAnsi="Times New Roman" w:cs="Times New Roman"/>
          <w:b w:val="0"/>
          <w:bCs w:val="0"/>
          <w:color w:val="auto"/>
          <w:lang w:val="en-US" w:eastAsia="zh-CN"/>
        </w:rPr>
        <w:t>提供</w:t>
      </w:r>
      <w:r>
        <w:rPr>
          <w:rFonts w:hint="default" w:ascii="Times New Roman" w:hAnsi="Times New Roman" w:cs="Times New Roman"/>
          <w:b w:val="0"/>
          <w:bCs w:val="0"/>
          <w:color w:val="auto"/>
        </w:rPr>
        <w:t>数据</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可参照有关标准从数据规范性、完整性、准确性、一致性、时效性、可访问性等方面约定数据质量，也可另行在合同附件中说明</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1E2E29F5">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51" w:name="_Toc18662"/>
      <w:bookmarkStart w:id="52" w:name="_Toc12293"/>
      <w:bookmarkStart w:id="53" w:name="_Toc2204"/>
      <w:bookmarkStart w:id="54" w:name="_Toc28730"/>
      <w:bookmarkStart w:id="55" w:name="_Toc23056"/>
      <w:bookmarkStart w:id="56" w:name="_Toc11244"/>
      <w:bookmarkStart w:id="57" w:name="_Toc25004"/>
      <w:bookmarkStart w:id="58" w:name="_Toc19438"/>
      <w:bookmarkStart w:id="59" w:name="_Toc24895"/>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五</w:t>
      </w:r>
      <w:r>
        <w:rPr>
          <w:rFonts w:hint="default" w:ascii="Times New Roman" w:hAnsi="Times New Roman" w:eastAsia="方正楷体_GBK" w:cs="Times New Roman"/>
          <w:b w:val="0"/>
          <w:bCs w:val="0"/>
          <w:color w:val="auto"/>
        </w:rPr>
        <w:t>条 数据交付</w:t>
      </w:r>
      <w:bookmarkEnd w:id="51"/>
      <w:bookmarkEnd w:id="52"/>
      <w:bookmarkEnd w:id="53"/>
      <w:bookmarkEnd w:id="54"/>
      <w:bookmarkEnd w:id="55"/>
      <w:bookmarkEnd w:id="56"/>
      <w:bookmarkEnd w:id="57"/>
      <w:bookmarkEnd w:id="58"/>
      <w:bookmarkEnd w:id="59"/>
    </w:p>
    <w:p w14:paraId="3CD30D08">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w:t>
      </w:r>
      <w:r>
        <w:rPr>
          <w:rFonts w:hint="eastAsia" w:ascii="Times New Roman" w:hAnsi="Times New Roman" w:cs="Times New Roman"/>
          <w:b w:val="0"/>
          <w:bCs w:val="0"/>
          <w:color w:val="auto"/>
          <w:lang w:val="en-US" w:eastAsia="zh-CN"/>
        </w:rPr>
        <w:t>.</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应当</w:t>
      </w:r>
      <w:r>
        <w:rPr>
          <w:rFonts w:hint="default" w:ascii="Times New Roman" w:hAnsi="Times New Roman" w:cs="Times New Roman"/>
          <w:b w:val="0"/>
          <w:bCs w:val="0"/>
          <w:color w:val="auto"/>
          <w:lang w:val="en-US" w:eastAsia="zh-CN"/>
        </w:rPr>
        <w:t>以第</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lang w:val="en-US" w:eastAsia="zh-CN"/>
        </w:rPr>
        <w:t>种方式</w:t>
      </w:r>
      <w:r>
        <w:rPr>
          <w:rFonts w:hint="default" w:ascii="Times New Roman" w:hAnsi="Times New Roman" w:cs="Times New Roman"/>
          <w:b w:val="0"/>
          <w:bCs w:val="0"/>
          <w:color w:val="auto"/>
        </w:rPr>
        <w:t>向</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提供数据。</w:t>
      </w:r>
    </w:p>
    <w:p w14:paraId="7D8E5AA7">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（1）电子交付</w:t>
      </w:r>
    </w:p>
    <w:p w14:paraId="2BAF4C12">
      <w:pPr>
        <w:pageBreakBefore w:val="0"/>
        <w:kinsoku/>
        <w:wordWrap/>
        <w:overflowPunct/>
        <w:topLinePunct w:val="0"/>
        <w:autoSpaceDE/>
        <w:autoSpaceDN/>
        <w:bidi w:val="0"/>
        <w:adjustRightInd/>
        <w:spacing w:line="588" w:lineRule="exact"/>
        <w:ind w:left="0" w:leftChars="0" w:firstLine="600"/>
        <w:jc w:val="both"/>
        <w:textAlignment w:val="auto"/>
        <w:rPr>
          <w:rFonts w:hint="eastAsia" w:ascii="Times New Roman" w:hAnsi="Times New Roman" w:cs="Times New Roman"/>
          <w:b w:val="0"/>
          <w:bCs w:val="0"/>
          <w:color w:val="auto"/>
          <w:lang w:eastAsia="zh-CN"/>
        </w:rPr>
      </w:pPr>
      <w:r>
        <w:rPr>
          <w:rFonts w:hint="default" w:ascii="Times New Roman" w:hAnsi="Times New Roman" w:cs="Times New Roman"/>
          <w:b w:val="0"/>
          <w:bCs w:val="0"/>
          <w:color w:val="auto"/>
        </w:rPr>
        <w:t>通过</w:t>
      </w:r>
      <w:r>
        <w:rPr>
          <w:rFonts w:hint="eastAsia" w:ascii="Times New Roman" w:hAnsi="Times New Roman" w:cs="Times New Roman"/>
          <w:b w:val="0"/>
          <w:bCs w:val="0"/>
          <w:color w:val="auto"/>
          <w:lang w:val="en-US" w:eastAsia="zh-CN"/>
        </w:rPr>
        <w:t>以下方式</w:t>
      </w:r>
      <w:r>
        <w:rPr>
          <w:rFonts w:hint="default" w:ascii="Times New Roman" w:hAnsi="Times New Roman" w:cs="Times New Roman"/>
          <w:b w:val="0"/>
          <w:bCs w:val="0"/>
          <w:color w:val="auto"/>
        </w:rPr>
        <w:t>实现数据的线上传输</w:t>
      </w:r>
      <w:r>
        <w:rPr>
          <w:rFonts w:hint="eastAsia" w:ascii="Times New Roman" w:hAnsi="Times New Roman" w:cs="Times New Roman"/>
          <w:b w:val="0"/>
          <w:bCs w:val="0"/>
          <w:color w:val="auto"/>
          <w:lang w:eastAsia="zh-CN"/>
        </w:rPr>
        <w:t>：</w:t>
      </w:r>
    </w:p>
    <w:p w14:paraId="065F696D">
      <w:pPr>
        <w:pageBreakBefore w:val="0"/>
        <w:kinsoku/>
        <w:wordWrap/>
        <w:overflowPunct/>
        <w:topLinePunct w:val="0"/>
        <w:autoSpaceDE/>
        <w:autoSpaceDN/>
        <w:bidi w:val="0"/>
        <w:adjustRightInd/>
        <w:spacing w:line="588" w:lineRule="exact"/>
        <w:ind w:left="0" w:leftChars="0" w:firstLine="600"/>
        <w:jc w:val="both"/>
        <w:textAlignment w:val="auto"/>
        <w:rPr>
          <w:rFonts w:hint="eastAsia" w:ascii="Times New Roman" w:hAnsi="Times New Roman" w:eastAsia="方正仿宋_GBK" w:cs="Times New Roman"/>
          <w:b w:val="0"/>
          <w:bCs w:val="0"/>
          <w:color w:val="auto"/>
          <w:lang w:eastAsia="zh-CN"/>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网盘</w:t>
      </w:r>
      <w:r>
        <w:rPr>
          <w:rFonts w:hint="eastAsia" w:ascii="Times New Roman" w:hAnsi="Times New Roman" w:cs="Times New Roman"/>
          <w:b w:val="0"/>
          <w:bCs w:val="0"/>
          <w:color w:val="auto"/>
          <w:lang w:eastAsia="zh-CN"/>
        </w:rPr>
        <w:t>；</w:t>
      </w:r>
    </w:p>
    <w:p w14:paraId="18203B8A">
      <w:pPr>
        <w:pageBreakBefore w:val="0"/>
        <w:kinsoku/>
        <w:wordWrap/>
        <w:overflowPunct/>
        <w:topLinePunct w:val="0"/>
        <w:autoSpaceDE/>
        <w:autoSpaceDN/>
        <w:bidi w:val="0"/>
        <w:adjustRightInd/>
        <w:spacing w:line="588" w:lineRule="exact"/>
        <w:ind w:left="0" w:leftChars="0" w:firstLine="600"/>
        <w:jc w:val="both"/>
        <w:textAlignment w:val="auto"/>
        <w:rPr>
          <w:rFonts w:hint="eastAsia" w:ascii="Times New Roman" w:hAnsi="Times New Roman"/>
          <w:b w:val="0"/>
          <w:bCs w:val="0"/>
          <w:color w:val="auto"/>
          <w:lang w:val="en-US" w:eastAsia="zh-CN"/>
        </w:rPr>
      </w:pPr>
      <w:r>
        <w:rPr>
          <w:rFonts w:hint="default" w:ascii="Times New Roman" w:hAnsi="Times New Roman" w:cs="Times New Roman"/>
          <w:b w:val="0"/>
          <w:bCs w:val="0"/>
          <w:color w:val="auto"/>
          <w:szCs w:val="30"/>
        </w:rPr>
        <w:t>□</w:t>
      </w:r>
      <w:r>
        <w:rPr>
          <w:rFonts w:hint="eastAsia" w:ascii="Times New Roman" w:hAnsi="Times New Roman"/>
          <w:b w:val="0"/>
          <w:bCs w:val="0"/>
          <w:color w:val="auto"/>
          <w:lang w:val="en-US" w:eastAsia="zh-CN"/>
        </w:rPr>
        <w:t>应用程序接口（</w:t>
      </w:r>
      <w:r>
        <w:rPr>
          <w:rFonts w:hint="default" w:ascii="Times New Roman" w:hAnsi="Times New Roman" w:cs="Times New Roman"/>
          <w:b w:val="0"/>
          <w:bCs w:val="0"/>
          <w:color w:val="auto"/>
        </w:rPr>
        <w:t>API</w:t>
      </w:r>
      <w:r>
        <w:rPr>
          <w:rFonts w:hint="eastAsia" w:ascii="Times New Roman" w:hAnsi="Times New Roman"/>
          <w:b w:val="0"/>
          <w:bCs w:val="0"/>
          <w:color w:val="auto"/>
          <w:lang w:eastAsia="zh-CN"/>
        </w:rPr>
        <w:t>）</w:t>
      </w:r>
      <w:r>
        <w:rPr>
          <w:rFonts w:hint="eastAsia" w:ascii="Times New Roman" w:hAnsi="Times New Roman"/>
          <w:b w:val="0"/>
          <w:bCs w:val="0"/>
          <w:color w:val="auto"/>
          <w:lang w:val="en-US" w:eastAsia="zh-CN"/>
        </w:rPr>
        <w:t>；</w:t>
      </w:r>
    </w:p>
    <w:p w14:paraId="28AB08DE">
      <w:pPr>
        <w:pageBreakBefore w:val="0"/>
        <w:kinsoku/>
        <w:wordWrap/>
        <w:overflowPunct/>
        <w:topLinePunct w:val="0"/>
        <w:autoSpaceDE/>
        <w:autoSpaceDN/>
        <w:bidi w:val="0"/>
        <w:adjustRightInd/>
        <w:spacing w:line="588" w:lineRule="exact"/>
        <w:ind w:left="0" w:leftChars="0" w:firstLine="600"/>
        <w:jc w:val="both"/>
        <w:textAlignment w:val="auto"/>
        <w:rPr>
          <w:rFonts w:hint="default" w:ascii="Times New Roman" w:hAnsi="Times New Roman" w:eastAsia="方正仿宋_GBK" w:cs="Times New Roman"/>
          <w:b w:val="0"/>
          <w:bCs w:val="0"/>
          <w:color w:val="auto"/>
          <w:lang w:eastAsia="zh-CN"/>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其他云端存储服务</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5BE9DDFF">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（2）物理交付</w:t>
      </w:r>
    </w:p>
    <w:p w14:paraId="47FF1522">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rPr>
        <w:t>通过</w:t>
      </w:r>
      <w:r>
        <w:rPr>
          <w:rFonts w:hint="eastAsia" w:ascii="Times New Roman" w:hAnsi="Times New Roman" w:cs="Times New Roman"/>
          <w:b w:val="0"/>
          <w:bCs w:val="0"/>
          <w:color w:val="auto"/>
          <w:lang w:val="en-US" w:eastAsia="zh-CN"/>
        </w:rPr>
        <w:t>以下方式</w:t>
      </w:r>
      <w:r>
        <w:rPr>
          <w:rFonts w:hint="default" w:ascii="Times New Roman" w:hAnsi="Times New Roman" w:cs="Times New Roman"/>
          <w:b w:val="0"/>
          <w:bCs w:val="0"/>
          <w:color w:val="auto"/>
        </w:rPr>
        <w:t>实现数据的离线交付</w:t>
      </w:r>
      <w:r>
        <w:rPr>
          <w:rFonts w:hint="eastAsia" w:ascii="Times New Roman" w:hAnsi="Times New Roman" w:cs="Times New Roman"/>
          <w:b w:val="0"/>
          <w:bCs w:val="0"/>
          <w:color w:val="auto"/>
          <w:lang w:eastAsia="zh-CN"/>
        </w:rPr>
        <w:t>：</w:t>
      </w:r>
    </w:p>
    <w:p w14:paraId="0B58E714">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硬盘、光盘、U盘等存储介质</w:t>
      </w:r>
      <w:r>
        <w:rPr>
          <w:rFonts w:hint="eastAsia" w:ascii="Times New Roman" w:hAnsi="Times New Roman" w:cs="Times New Roman"/>
          <w:b w:val="0"/>
          <w:bCs w:val="0"/>
          <w:color w:val="auto"/>
          <w:lang w:eastAsia="zh-CN"/>
        </w:rPr>
        <w:t>；</w:t>
      </w:r>
    </w:p>
    <w:p w14:paraId="7F3ADF65">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其他：</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 xml:space="preserve"> </w:t>
      </w:r>
    </w:p>
    <w:p w14:paraId="6863530E">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rPr>
        <w:t>2</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rPr>
        <w:t>数据交付完成时间：</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7D7339A7">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未对数据交付时间作出约定的，在以下条件满足时视为数据交付完成：</w:t>
      </w:r>
    </w:p>
    <w:p w14:paraId="69F9C83C">
      <w:pPr>
        <w:pageBreakBefore w:val="0"/>
        <w:kinsoku/>
        <w:wordWrap/>
        <w:overflowPunct/>
        <w:topLinePunct w:val="0"/>
        <w:autoSpaceDE/>
        <w:autoSpaceDN/>
        <w:bidi w:val="0"/>
        <w:adjustRightInd/>
        <w:spacing w:line="588" w:lineRule="exact"/>
        <w:ind w:firstLine="600"/>
        <w:textAlignment w:val="auto"/>
        <w:rPr>
          <w:rFonts w:hint="eastAsia" w:ascii="Times New Roman" w:hAnsi="Times New Roman" w:cs="Times New Roman"/>
          <w:b w:val="0"/>
          <w:bCs w:val="0"/>
          <w:color w:val="auto"/>
          <w:lang w:eastAsia="zh-CN"/>
        </w:rPr>
      </w:pPr>
      <w:r>
        <w:rPr>
          <w:rFonts w:hint="default" w:ascii="Times New Roman" w:hAnsi="Times New Roman" w:cs="Times New Roman"/>
          <w:b w:val="0"/>
          <w:bCs w:val="0"/>
          <w:color w:val="auto"/>
        </w:rPr>
        <w:t>（1）对于电子交付：数据进入双方指定用于交付的数据空间且</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向</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提供链接、密钥、说明文件（如有）时</w:t>
      </w:r>
      <w:r>
        <w:rPr>
          <w:rFonts w:hint="eastAsia" w:ascii="Times New Roman" w:hAnsi="Times New Roman" w:cs="Times New Roman"/>
          <w:b w:val="0"/>
          <w:bCs w:val="0"/>
          <w:color w:val="auto"/>
          <w:lang w:eastAsia="zh-CN"/>
        </w:rPr>
        <w:t>。</w:t>
      </w:r>
    </w:p>
    <w:p w14:paraId="256E3880">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（2）对于物理交付：</w:t>
      </w:r>
      <w:r>
        <w:rPr>
          <w:rFonts w:hint="default" w:ascii="Times New Roman" w:hAnsi="Times New Roman" w:cs="Times New Roman"/>
          <w:b w:val="0"/>
          <w:bCs w:val="0"/>
          <w:color w:val="auto"/>
          <w:lang w:val="en-US" w:eastAsia="zh-CN"/>
        </w:rPr>
        <w:t>采用</w:t>
      </w:r>
      <w:r>
        <w:rPr>
          <w:rFonts w:hint="default" w:ascii="Times New Roman" w:hAnsi="Times New Roman" w:cs="Times New Roman"/>
          <w:b w:val="0"/>
          <w:bCs w:val="0"/>
          <w:color w:val="auto"/>
        </w:rPr>
        <w:t>专人递送</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快递、挂号信形式的，接收人签收</w:t>
      </w:r>
      <w:r>
        <w:rPr>
          <w:rFonts w:hint="default" w:ascii="Times New Roman" w:hAnsi="Times New Roman" w:cs="Times New Roman"/>
          <w:b w:val="0"/>
          <w:bCs w:val="0"/>
          <w:color w:val="auto"/>
          <w:lang w:val="en-US" w:eastAsia="zh-CN"/>
        </w:rPr>
        <w:t>时</w:t>
      </w:r>
      <w:r>
        <w:rPr>
          <w:rFonts w:hint="default" w:ascii="Times New Roman" w:hAnsi="Times New Roman" w:cs="Times New Roman"/>
          <w:b w:val="0"/>
          <w:bCs w:val="0"/>
          <w:color w:val="auto"/>
        </w:rPr>
        <w:t>。</w:t>
      </w:r>
    </w:p>
    <w:p w14:paraId="2D6420E8">
      <w:pPr>
        <w:pageBreakBefore w:val="0"/>
        <w:kinsoku/>
        <w:wordWrap/>
        <w:overflowPunct/>
        <w:topLinePunct w:val="0"/>
        <w:autoSpaceDE/>
        <w:autoSpaceDN/>
        <w:bidi w:val="0"/>
        <w:adjustRightInd/>
        <w:spacing w:line="588" w:lineRule="exact"/>
        <w:ind w:firstLine="600"/>
        <w:textAlignment w:val="auto"/>
        <w:rPr>
          <w:rFonts w:hint="eastAsia" w:ascii="Times New Roman" w:hAnsi="Times New Roman" w:cs="Times New Roman"/>
          <w:b w:val="0"/>
          <w:bCs w:val="0"/>
          <w:color w:val="auto"/>
          <w:szCs w:val="30"/>
          <w:u w:val="single"/>
          <w:lang w:val="en-US" w:eastAsia="zh-CN"/>
        </w:rPr>
      </w:pPr>
      <w:r>
        <w:rPr>
          <w:rFonts w:hint="eastAsia" w:ascii="Times New Roman" w:hAnsi="Times New Roman" w:cs="Times New Roman"/>
          <w:b w:val="0"/>
          <w:bCs w:val="0"/>
          <w:color w:val="auto"/>
          <w:lang w:val="en-US" w:eastAsia="zh-CN"/>
        </w:rPr>
        <w:t>3.</w:t>
      </w:r>
      <w:r>
        <w:rPr>
          <w:rFonts w:hint="eastAsia" w:ascii="Times New Roman" w:hAnsi="Times New Roman"/>
          <w:b w:val="0"/>
          <w:bCs w:val="0"/>
          <w:color w:val="auto"/>
        </w:rPr>
        <w:t>数据交付</w:t>
      </w:r>
      <w:r>
        <w:rPr>
          <w:rFonts w:hint="eastAsia" w:ascii="Times New Roman" w:hAnsi="Times New Roman"/>
          <w:b w:val="0"/>
          <w:bCs w:val="0"/>
          <w:color w:val="auto"/>
          <w:lang w:val="en-US" w:eastAsia="zh-CN"/>
        </w:rPr>
        <w:t>如</w:t>
      </w:r>
      <w:r>
        <w:rPr>
          <w:rFonts w:hint="eastAsia" w:ascii="Times New Roman" w:hAnsi="Times New Roman"/>
          <w:b w:val="0"/>
          <w:bCs w:val="0"/>
          <w:color w:val="auto"/>
        </w:rPr>
        <w:t>需指定特定接收主体，各方一致确认：</w:t>
      </w:r>
      <w:r>
        <w:rPr>
          <w:rFonts w:hint="eastAsia" w:ascii="Times New Roman" w:hAnsi="Times New Roman"/>
          <w:b w:val="0"/>
          <w:bCs w:val="0"/>
          <w:color w:val="auto"/>
          <w:lang w:eastAsia="zh-CN"/>
        </w:rPr>
        <w:t>甲方</w:t>
      </w:r>
      <w:r>
        <w:rPr>
          <w:rFonts w:hint="eastAsia" w:ascii="Times New Roman" w:hAnsi="Times New Roman"/>
          <w:b w:val="0"/>
          <w:bCs w:val="0"/>
          <w:color w:val="auto"/>
        </w:rPr>
        <w:t>的指定数据接收人为</w:t>
      </w:r>
      <w:r>
        <w:rPr>
          <w:rFonts w:hint="default" w:ascii="Times New Roman" w:hAnsi="Times New Roman" w:cs="Times New Roman"/>
          <w:b w:val="0"/>
          <w:bCs w:val="0"/>
          <w:color w:val="auto"/>
          <w:szCs w:val="30"/>
          <w:u w:val="single"/>
        </w:rPr>
        <w:t xml:space="preserve">      </w:t>
      </w:r>
      <w:r>
        <w:rPr>
          <w:rFonts w:hint="eastAsia" w:ascii="Times New Roman" w:hAnsi="Times New Roman"/>
          <w:b w:val="0"/>
          <w:bCs w:val="0"/>
          <w:color w:val="auto"/>
        </w:rPr>
        <w:t>（姓名/职位</w:t>
      </w:r>
      <w:r>
        <w:rPr>
          <w:rFonts w:hint="eastAsia" w:ascii="Times New Roman" w:hAnsi="Times New Roman"/>
          <w:b w:val="0"/>
          <w:bCs w:val="0"/>
          <w:color w:val="auto"/>
          <w:lang w:eastAsia="zh-CN"/>
        </w:rPr>
        <w:t>）</w:t>
      </w:r>
      <w:r>
        <w:rPr>
          <w:rFonts w:hint="eastAsia" w:ascii="Times New Roman" w:hAnsi="Times New Roman" w:cs="Times New Roman"/>
          <w:b w:val="0"/>
          <w:bCs w:val="0"/>
          <w:color w:val="auto"/>
          <w:szCs w:val="30"/>
          <w:u w:val="none"/>
          <w:lang w:val="en-US" w:eastAsia="zh-CN"/>
        </w:rPr>
        <w:t>。</w:t>
      </w:r>
    </w:p>
    <w:p w14:paraId="435EA696">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eastAsia" w:ascii="Times New Roman" w:hAnsi="Times New Roman" w:eastAsia="方正楷体_GBK" w:cs="Times New Roman"/>
          <w:b w:val="0"/>
          <w:bCs w:val="0"/>
          <w:color w:val="auto"/>
          <w:lang w:eastAsia="zh-CN"/>
        </w:rPr>
      </w:pPr>
      <w:bookmarkStart w:id="60" w:name="_Toc8249"/>
      <w:bookmarkStart w:id="61" w:name="_Toc5261"/>
      <w:bookmarkStart w:id="62" w:name="_Toc26310"/>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六</w:t>
      </w:r>
      <w:r>
        <w:rPr>
          <w:rFonts w:hint="default" w:ascii="Times New Roman" w:hAnsi="Times New Roman" w:eastAsia="方正楷体_GBK" w:cs="Times New Roman"/>
          <w:b w:val="0"/>
          <w:bCs w:val="0"/>
          <w:color w:val="auto"/>
        </w:rPr>
        <w:t>条 费用支付</w:t>
      </w:r>
      <w:bookmarkEnd w:id="60"/>
      <w:bookmarkEnd w:id="61"/>
      <w:bookmarkEnd w:id="62"/>
    </w:p>
    <w:p w14:paraId="24B76D1F">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cs="Times New Roman"/>
          <w:b w:val="0"/>
          <w:bCs w:val="0"/>
          <w:color w:val="auto"/>
        </w:rPr>
        <w:t>1</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rPr>
        <w:t>费用</w:t>
      </w:r>
      <w:r>
        <w:rPr>
          <w:rFonts w:hint="default" w:ascii="Times New Roman" w:hAnsi="Times New Roman" w:cs="Times New Roman"/>
          <w:b w:val="0"/>
          <w:bCs w:val="0"/>
          <w:color w:val="auto"/>
          <w:lang w:val="en-US" w:eastAsia="zh-CN"/>
        </w:rPr>
        <w:t>计算</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rPr>
        <w:t>含税）</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甲乙双方确认按照以下第</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none"/>
          <w:lang w:val="en-US" w:eastAsia="zh-CN"/>
        </w:rPr>
        <w:t>种方式</w:t>
      </w:r>
      <w:r>
        <w:rPr>
          <w:rFonts w:hint="default" w:ascii="Times New Roman" w:hAnsi="Times New Roman" w:cs="Times New Roman"/>
          <w:b w:val="0"/>
          <w:bCs w:val="0"/>
          <w:color w:val="auto"/>
          <w:lang w:val="en-US" w:eastAsia="zh-CN"/>
        </w:rPr>
        <w:t>计算费用</w:t>
      </w:r>
      <w:r>
        <w:rPr>
          <w:rFonts w:hint="eastAsia" w:ascii="Times New Roman" w:hAnsi="Times New Roman" w:cs="Times New Roman"/>
          <w:b w:val="0"/>
          <w:bCs w:val="0"/>
          <w:color w:val="auto"/>
          <w:lang w:val="en-US" w:eastAsia="zh-CN"/>
        </w:rPr>
        <w:t>。</w:t>
      </w:r>
    </w:p>
    <w:p w14:paraId="72FEE9A3">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lang w:eastAsia="zh-CN"/>
        </w:rPr>
      </w:pP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1</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固定价格：</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应向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支付费用</w:t>
      </w:r>
      <w:r>
        <w:rPr>
          <w:rFonts w:hint="default" w:ascii="Times New Roman" w:hAnsi="Times New Roman" w:cs="Times New Roman"/>
          <w:b w:val="0"/>
          <w:bCs w:val="0"/>
          <w:color w:val="auto"/>
          <w:lang w:val="en-US" w:eastAsia="zh-CN"/>
        </w:rPr>
        <w:t>总额</w:t>
      </w:r>
      <w:r>
        <w:rPr>
          <w:rFonts w:hint="default" w:ascii="Times New Roman" w:hAnsi="Times New Roman" w:cs="Times New Roman"/>
          <w:b w:val="0"/>
          <w:bCs w:val="0"/>
          <w:color w:val="auto"/>
        </w:rPr>
        <w:t>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（大写：</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p>
    <w:p w14:paraId="6C97754D">
      <w:pPr>
        <w:pageBreakBefore w:val="0"/>
        <w:kinsoku/>
        <w:wordWrap/>
        <w:overflowPunct/>
        <w:topLinePunct w:val="0"/>
        <w:autoSpaceDE/>
        <w:autoSpaceDN/>
        <w:bidi w:val="0"/>
        <w:adjustRightInd/>
        <w:spacing w:line="588" w:lineRule="exact"/>
        <w:ind w:left="0" w:leftChars="0" w:firstLine="600" w:firstLineChars="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2</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按量定价：</w:t>
      </w:r>
      <w:r>
        <w:rPr>
          <w:rFonts w:hint="default" w:ascii="Times New Roman" w:hAnsi="Times New Roman" w:cs="Times New Roman"/>
          <w:b w:val="0"/>
          <w:bCs w:val="0"/>
          <w:color w:val="auto"/>
          <w:szCs w:val="30"/>
          <w:u w:val="none"/>
        </w:rPr>
        <w:t>按实际使用量计费，</w:t>
      </w:r>
      <w:r>
        <w:rPr>
          <w:rFonts w:hint="eastAsia" w:ascii="Times New Roman" w:hAnsi="Times New Roman" w:cs="Times New Roman"/>
          <w:b w:val="0"/>
          <w:bCs w:val="0"/>
          <w:color w:val="auto"/>
          <w:szCs w:val="30"/>
          <w:u w:val="none"/>
          <w:lang w:eastAsia="zh-CN"/>
        </w:rPr>
        <w:t>甲方</w:t>
      </w:r>
      <w:r>
        <w:rPr>
          <w:rFonts w:hint="default" w:ascii="Times New Roman" w:hAnsi="Times New Roman" w:cs="Times New Roman"/>
          <w:b w:val="0"/>
          <w:bCs w:val="0"/>
          <w:color w:val="auto"/>
          <w:szCs w:val="30"/>
          <w:u w:val="none"/>
        </w:rPr>
        <w:t>按照</w:t>
      </w:r>
      <w:r>
        <w:rPr>
          <w:rFonts w:hint="eastAsia" w:ascii="Times New Roman" w:hAnsi="Times New Roman" w:cs="Times New Roman"/>
          <w:b w:val="0"/>
          <w:bCs w:val="0"/>
          <w:color w:val="auto"/>
          <w:szCs w:val="30"/>
          <w:u w:val="none"/>
          <w:lang w:val="en-US" w:eastAsia="zh-CN"/>
        </w:rPr>
        <w:t>如下</w:t>
      </w:r>
      <w:r>
        <w:rPr>
          <w:rFonts w:hint="default" w:ascii="Times New Roman" w:hAnsi="Times New Roman" w:cs="Times New Roman"/>
          <w:b w:val="0"/>
          <w:bCs w:val="0"/>
          <w:color w:val="auto"/>
          <w:szCs w:val="30"/>
          <w:u w:val="none"/>
        </w:rPr>
        <w:t>标准向</w:t>
      </w:r>
      <w:r>
        <w:rPr>
          <w:rFonts w:hint="eastAsia" w:ascii="Times New Roman" w:hAnsi="Times New Roman" w:cs="Times New Roman"/>
          <w:b w:val="0"/>
          <w:bCs w:val="0"/>
          <w:color w:val="auto"/>
          <w:szCs w:val="30"/>
          <w:u w:val="none"/>
          <w:lang w:eastAsia="zh-CN"/>
        </w:rPr>
        <w:t>乙方</w:t>
      </w:r>
      <w:r>
        <w:rPr>
          <w:rFonts w:hint="default" w:ascii="Times New Roman" w:hAnsi="Times New Roman" w:cs="Times New Roman"/>
          <w:b w:val="0"/>
          <w:bCs w:val="0"/>
          <w:color w:val="auto"/>
          <w:szCs w:val="30"/>
          <w:u w:val="none"/>
        </w:rPr>
        <w:t>支付费用</w:t>
      </w:r>
      <w:r>
        <w:rPr>
          <w:rFonts w:hint="eastAsia" w:ascii="Times New Roman" w:hAnsi="Times New Roman" w:cs="Times New Roman"/>
          <w:b w:val="0"/>
          <w:bCs w:val="0"/>
          <w:color w:val="auto"/>
          <w:szCs w:val="30"/>
          <w:u w:val="none"/>
          <w:lang w:eastAsia="zh-CN"/>
        </w:rPr>
        <w:t>：</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none"/>
          <w:lang w:eastAsia="zh-CN"/>
        </w:rPr>
        <w:t>。</w:t>
      </w:r>
    </w:p>
    <w:p w14:paraId="6D45C94B">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lang w:val="en-US" w:eastAsia="zh-CN"/>
        </w:rPr>
        <w:t>.支付方式</w:t>
      </w:r>
      <w:r>
        <w:rPr>
          <w:rFonts w:hint="eastAsia" w:ascii="Times New Roman" w:hAnsi="Times New Roman" w:cs="Times New Roman"/>
          <w:b w:val="0"/>
          <w:bCs w:val="0"/>
          <w:color w:val="auto"/>
          <w:lang w:val="en-US" w:eastAsia="zh-CN"/>
        </w:rPr>
        <w:t>：甲方</w:t>
      </w:r>
      <w:r>
        <w:rPr>
          <w:rFonts w:hint="default" w:ascii="Times New Roman" w:hAnsi="Times New Roman" w:cs="Times New Roman"/>
          <w:b w:val="0"/>
          <w:bCs w:val="0"/>
          <w:color w:val="auto"/>
          <w:lang w:val="en-US" w:eastAsia="zh-CN"/>
        </w:rPr>
        <w:t>应当</w:t>
      </w:r>
      <w:r>
        <w:rPr>
          <w:rFonts w:hint="default" w:ascii="Times New Roman" w:hAnsi="Times New Roman" w:cs="Times New Roman"/>
          <w:b w:val="0"/>
          <w:bCs w:val="0"/>
          <w:color w:val="auto"/>
        </w:rPr>
        <w:t>根据</w:t>
      </w:r>
      <w:r>
        <w:rPr>
          <w:rFonts w:hint="default" w:ascii="Times New Roman" w:hAnsi="Times New Roman" w:cs="Times New Roman"/>
          <w:b w:val="0"/>
          <w:bCs w:val="0"/>
          <w:color w:val="auto"/>
          <w:lang w:val="en-US" w:eastAsia="zh-CN"/>
        </w:rPr>
        <w:t>第</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none"/>
          <w:lang w:val="en-US" w:eastAsia="zh-CN"/>
        </w:rPr>
        <w:t>种方式</w:t>
      </w:r>
      <w:r>
        <w:rPr>
          <w:rFonts w:hint="default" w:ascii="Times New Roman" w:hAnsi="Times New Roman" w:cs="Times New Roman"/>
          <w:b w:val="0"/>
          <w:bCs w:val="0"/>
          <w:color w:val="auto"/>
        </w:rPr>
        <w:t>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w:t>
      </w:r>
      <w:r>
        <w:rPr>
          <w:rFonts w:hint="default" w:ascii="Times New Roman" w:hAnsi="Times New Roman" w:cs="Times New Roman"/>
          <w:b w:val="0"/>
          <w:bCs w:val="0"/>
          <w:color w:val="auto"/>
          <w:lang w:val="en-US" w:eastAsia="zh-CN"/>
        </w:rPr>
        <w:t>费用</w:t>
      </w:r>
      <w:r>
        <w:rPr>
          <w:rFonts w:hint="eastAsia" w:ascii="Times New Roman" w:hAnsi="Times New Roman" w:cs="Times New Roman"/>
          <w:b w:val="0"/>
          <w:bCs w:val="0"/>
          <w:color w:val="auto"/>
          <w:lang w:val="en-US" w:eastAsia="zh-CN"/>
        </w:rPr>
        <w:t>。</w:t>
      </w:r>
    </w:p>
    <w:p w14:paraId="56CDD68C">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（1）分期支付</w:t>
      </w:r>
    </w:p>
    <w:p w14:paraId="596BE8CF">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第一笔：合同签订</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none"/>
          <w:lang w:val="en-US" w:eastAsia="zh-CN"/>
        </w:rPr>
        <w:t>个工作</w:t>
      </w:r>
      <w:r>
        <w:rPr>
          <w:rFonts w:hint="default" w:ascii="Times New Roman" w:hAnsi="Times New Roman" w:cs="Times New Roman"/>
          <w:b w:val="0"/>
          <w:bCs w:val="0"/>
          <w:color w:val="auto"/>
        </w:rPr>
        <w:t>日内，</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需向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支付费用总额的</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%，金额为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（大写：</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w:t>
      </w:r>
    </w:p>
    <w:p w14:paraId="30A31B63">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第二笔：数据全部交付</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none"/>
          <w:lang w:val="en-US" w:eastAsia="zh-CN"/>
        </w:rPr>
        <w:t>个工作</w:t>
      </w:r>
      <w:r>
        <w:rPr>
          <w:rFonts w:hint="default" w:ascii="Times New Roman" w:hAnsi="Times New Roman" w:cs="Times New Roman"/>
          <w:b w:val="0"/>
          <w:bCs w:val="0"/>
          <w:color w:val="auto"/>
        </w:rPr>
        <w:t>日内，</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需向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支付费用总额的</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%，金额为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（大写：</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w:t>
      </w:r>
    </w:p>
    <w:p w14:paraId="135E5EBB">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第三笔：验收通过</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none"/>
          <w:lang w:val="en-US" w:eastAsia="zh-CN"/>
        </w:rPr>
        <w:t>个工作</w:t>
      </w:r>
      <w:r>
        <w:rPr>
          <w:rFonts w:hint="default" w:ascii="Times New Roman" w:hAnsi="Times New Roman" w:cs="Times New Roman"/>
          <w:b w:val="0"/>
          <w:bCs w:val="0"/>
          <w:color w:val="auto"/>
        </w:rPr>
        <w:t>日内，</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需向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支付费用总额的</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%，金额为</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（大写：</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w:t>
      </w:r>
    </w:p>
    <w:p w14:paraId="4BDA08E5">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（2）一次性支付</w:t>
      </w:r>
    </w:p>
    <w:p w14:paraId="6519C938">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合同签订</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验收通过</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none"/>
          <w:lang w:val="en-US" w:eastAsia="zh-CN"/>
        </w:rPr>
        <w:t>个工作</w:t>
      </w:r>
      <w:r>
        <w:rPr>
          <w:rFonts w:hint="default" w:ascii="Times New Roman" w:hAnsi="Times New Roman" w:cs="Times New Roman"/>
          <w:b w:val="0"/>
          <w:bCs w:val="0"/>
          <w:color w:val="auto"/>
        </w:rPr>
        <w:t>日内，</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一次性向</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支付全部费用。</w:t>
      </w:r>
    </w:p>
    <w:p w14:paraId="6705EA10">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eastAsia="方正仿宋_GBK" w:cs="Times New Roman"/>
          <w:b w:val="0"/>
          <w:bCs w:val="0"/>
          <w:color w:val="auto"/>
          <w:lang w:val="en-US" w:eastAsia="zh-CN"/>
        </w:rPr>
      </w:pP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应</w:t>
      </w:r>
      <w:r>
        <w:rPr>
          <w:rFonts w:hint="eastAsia" w:ascii="Times New Roman" w:hAnsi="Times New Roman" w:cs="Times New Roman"/>
          <w:b w:val="0"/>
          <w:bCs w:val="0"/>
          <w:color w:val="auto"/>
          <w:lang w:val="en-US" w:eastAsia="zh-CN"/>
        </w:rPr>
        <w:t>依法</w:t>
      </w:r>
      <w:r>
        <w:rPr>
          <w:rFonts w:hint="default" w:ascii="Times New Roman" w:hAnsi="Times New Roman" w:cs="Times New Roman"/>
          <w:b w:val="0"/>
          <w:bCs w:val="0"/>
          <w:color w:val="auto"/>
        </w:rPr>
        <w:t>向</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开具等额有效的增值税</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专用</w:t>
      </w:r>
      <w:r>
        <w:rPr>
          <w:rFonts w:hint="default" w:ascii="Times New Roman" w:hAnsi="Times New Roman" w:cs="Times New Roman"/>
          <w:b w:val="0"/>
          <w:bCs w:val="0"/>
          <w:color w:val="auto"/>
          <w:szCs w:val="30"/>
        </w:rPr>
        <w:t>□</w:t>
      </w:r>
      <w:r>
        <w:rPr>
          <w:rFonts w:hint="default" w:ascii="Times New Roman" w:hAnsi="Times New Roman" w:cs="Times New Roman"/>
          <w:b w:val="0"/>
          <w:bCs w:val="0"/>
          <w:color w:val="auto"/>
        </w:rPr>
        <w:t>普通发票。</w:t>
      </w:r>
      <w:r>
        <w:rPr>
          <w:rFonts w:hint="eastAsia" w:ascii="Times New Roman" w:hAnsi="Times New Roman" w:cs="Times New Roman"/>
          <w:b w:val="0"/>
          <w:bCs w:val="0"/>
          <w:color w:val="auto"/>
          <w:lang w:val="en-US" w:eastAsia="zh-CN"/>
        </w:rPr>
        <w:t>如因国家税务政策变更等导致税率变化，应以变化后的税率为准。</w:t>
      </w:r>
    </w:p>
    <w:p w14:paraId="25157167">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4</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收款账户信息</w:t>
      </w:r>
      <w:r>
        <w:rPr>
          <w:rFonts w:hint="eastAsia" w:ascii="Times New Roman" w:hAnsi="Times New Roman" w:cs="Times New Roman"/>
          <w:b w:val="0"/>
          <w:bCs w:val="0"/>
          <w:color w:val="auto"/>
          <w:lang w:eastAsia="zh-CN"/>
        </w:rPr>
        <w:t>：</w:t>
      </w:r>
    </w:p>
    <w:p w14:paraId="68A96A3E">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账户名称：</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1D9FADFE">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开户银行：</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7FB086A3">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账    号：</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1E7204DF">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eastAsia="方正仿宋_GBK" w:cs="Times New Roman"/>
          <w:b w:val="0"/>
          <w:bCs w:val="0"/>
          <w:color w:val="auto"/>
          <w:lang w:eastAsia="zh-CN"/>
        </w:rPr>
      </w:pPr>
      <w:r>
        <w:rPr>
          <w:rFonts w:hint="eastAsia" w:ascii="Times New Roman" w:hAnsi="Times New Roman" w:cs="Times New Roman"/>
          <w:b w:val="0"/>
          <w:bCs w:val="0"/>
          <w:color w:val="auto"/>
          <w:lang w:val="en-US" w:eastAsia="zh-CN"/>
        </w:rPr>
        <w:t>5</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开票信息</w:t>
      </w:r>
      <w:r>
        <w:rPr>
          <w:rFonts w:hint="eastAsia" w:ascii="Times New Roman" w:hAnsi="Times New Roman" w:cs="Times New Roman"/>
          <w:b w:val="0"/>
          <w:bCs w:val="0"/>
          <w:color w:val="auto"/>
          <w:lang w:eastAsia="zh-CN"/>
        </w:rPr>
        <w:t>：</w:t>
      </w:r>
    </w:p>
    <w:p w14:paraId="5388F3E3">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公司名称：</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289440E2">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纳税人识别号：</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0C62328F">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地</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址：</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01D0607A">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cs="Times New Roman"/>
          <w:b w:val="0"/>
          <w:bCs w:val="0"/>
          <w:color w:val="auto"/>
        </w:rPr>
        <w:t>联系电话：</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73CF92E2">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开户银行：</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27A1A698">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账    号：</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52990CE8">
      <w:pPr>
        <w:pageBreakBefore w:val="0"/>
        <w:kinsoku/>
        <w:wordWrap/>
        <w:overflowPunct/>
        <w:topLinePunct w:val="0"/>
        <w:autoSpaceDE/>
        <w:autoSpaceDN/>
        <w:bidi w:val="0"/>
        <w:adjustRightInd/>
        <w:spacing w:line="588" w:lineRule="exact"/>
        <w:ind w:firstLine="600"/>
        <w:jc w:val="both"/>
        <w:textAlignment w:val="auto"/>
        <w:rPr>
          <w:rFonts w:hint="eastAsia" w:ascii="Times New Roman" w:hAnsi="Times New Roman" w:cs="Times New Roman"/>
          <w:b w:val="0"/>
          <w:bCs w:val="0"/>
          <w:color w:val="auto"/>
          <w:lang w:val="en-US" w:eastAsia="zh-CN"/>
        </w:rPr>
      </w:pPr>
      <w:bookmarkStart w:id="63" w:name="_Toc1711"/>
      <w:r>
        <w:rPr>
          <w:rFonts w:hint="eastAsia" w:ascii="Times New Roman" w:hAnsi="Times New Roman" w:cs="Times New Roman"/>
          <w:b w:val="0"/>
          <w:bCs w:val="0"/>
          <w:color w:val="auto"/>
          <w:lang w:val="en-US" w:eastAsia="zh-CN"/>
        </w:rPr>
        <w:t>6.其他支付方式：</w:t>
      </w:r>
    </w:p>
    <w:p w14:paraId="4AE6748F">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双方约定采取以下非价款方式（如数据互换、技术服务）代替费用：</w:t>
      </w:r>
      <w:r>
        <w:rPr>
          <w:rFonts w:hint="eastAsia"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none"/>
          <w:lang w:val="en-US" w:eastAsia="zh-CN"/>
        </w:rPr>
        <w:t>。</w:t>
      </w:r>
    </w:p>
    <w:p w14:paraId="63B680C5">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64" w:name="_Toc7266"/>
      <w:bookmarkStart w:id="65" w:name="_Toc25593"/>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七</w:t>
      </w:r>
      <w:r>
        <w:rPr>
          <w:rFonts w:hint="default" w:ascii="Times New Roman" w:hAnsi="Times New Roman" w:eastAsia="方正楷体_GBK" w:cs="Times New Roman"/>
          <w:b w:val="0"/>
          <w:bCs w:val="0"/>
          <w:color w:val="auto"/>
        </w:rPr>
        <w:t>条 数据验收</w:t>
      </w:r>
      <w:bookmarkEnd w:id="63"/>
      <w:bookmarkEnd w:id="64"/>
      <w:bookmarkEnd w:id="65"/>
    </w:p>
    <w:p w14:paraId="50393FA1">
      <w:pPr>
        <w:pageBreakBefore w:val="0"/>
        <w:widowControl/>
        <w:kinsoku/>
        <w:wordWrap/>
        <w:overflowPunct/>
        <w:topLinePunct w:val="0"/>
        <w:autoSpaceDE/>
        <w:autoSpaceDN/>
        <w:bidi w:val="0"/>
        <w:adjustRightInd/>
        <w:spacing w:line="588" w:lineRule="exact"/>
        <w:ind w:firstLine="600" w:firstLineChars="0"/>
        <w:jc w:val="left"/>
        <w:textAlignment w:val="auto"/>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val="en-US" w:eastAsia="zh-CN"/>
        </w:rPr>
        <w:t>1</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数据验收</w:t>
      </w:r>
      <w:r>
        <w:rPr>
          <w:rFonts w:hint="default" w:ascii="Times New Roman" w:hAnsi="Times New Roman" w:cs="Times New Roman"/>
          <w:b w:val="0"/>
          <w:bCs w:val="0"/>
          <w:color w:val="auto"/>
          <w:u w:val="none"/>
          <w:lang w:val="en-US" w:eastAsia="zh-CN"/>
        </w:rPr>
        <w:t>的</w:t>
      </w:r>
      <w:r>
        <w:rPr>
          <w:rFonts w:hint="default" w:ascii="Times New Roman" w:hAnsi="Times New Roman" w:cs="Times New Roman"/>
          <w:b w:val="0"/>
          <w:bCs w:val="0"/>
          <w:color w:val="auto"/>
        </w:rPr>
        <w:t>检验期限</w:t>
      </w:r>
      <w:r>
        <w:rPr>
          <w:rFonts w:hint="default" w:ascii="Times New Roman" w:hAnsi="Times New Roman" w:cs="Times New Roman"/>
          <w:b w:val="0"/>
          <w:bCs w:val="0"/>
          <w:color w:val="auto"/>
          <w:lang w:val="en-US" w:eastAsia="zh-CN"/>
        </w:rPr>
        <w:t>为</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lang w:eastAsia="zh-CN"/>
        </w:rPr>
        <w:t>。</w:t>
      </w:r>
    </w:p>
    <w:p w14:paraId="7DAD17EC">
      <w:pPr>
        <w:pageBreakBefore w:val="0"/>
        <w:widowControl/>
        <w:kinsoku/>
        <w:wordWrap/>
        <w:overflowPunct/>
        <w:topLinePunct w:val="0"/>
        <w:autoSpaceDE/>
        <w:autoSpaceDN/>
        <w:bidi w:val="0"/>
        <w:adjustRightInd/>
        <w:spacing w:line="588" w:lineRule="exact"/>
        <w:ind w:firstLine="600" w:firstLineChars="0"/>
        <w:jc w:val="both"/>
        <w:textAlignment w:val="auto"/>
        <w:rPr>
          <w:rFonts w:ascii="Times New Roman" w:hAnsi="Times New Roman" w:cs="Times New Roman"/>
          <w:b w:val="0"/>
          <w:bCs w:val="0"/>
          <w:color w:val="auto"/>
        </w:rPr>
      </w:pP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应在约定的检验期限内完成验收。</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逾期未提出异议的，视为验收合格</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但</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在交付时知道提供的数据不符合约定的除外。</w:t>
      </w:r>
    </w:p>
    <w:p w14:paraId="7BDA38D4">
      <w:pPr>
        <w:pageBreakBefore w:val="0"/>
        <w:widowControl/>
        <w:kinsoku/>
        <w:wordWrap/>
        <w:overflowPunct/>
        <w:topLinePunct w:val="0"/>
        <w:autoSpaceDE/>
        <w:autoSpaceDN/>
        <w:bidi w:val="0"/>
        <w:adjustRightInd/>
        <w:spacing w:line="588" w:lineRule="exact"/>
        <w:ind w:firstLine="600" w:firstLineChars="0"/>
        <w:jc w:val="both"/>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对数据提出异议</w:t>
      </w:r>
      <w:r>
        <w:rPr>
          <w:rFonts w:hint="eastAsia" w:ascii="Times New Roman" w:hAnsi="Times New Roman" w:cs="Times New Roman"/>
          <w:b w:val="0"/>
          <w:bCs w:val="0"/>
          <w:color w:val="auto"/>
          <w:lang w:val="en-US" w:eastAsia="zh-CN"/>
        </w:rPr>
        <w:t>的</w:t>
      </w:r>
      <w:r>
        <w:rPr>
          <w:rFonts w:hint="default" w:ascii="Times New Roman" w:hAnsi="Times New Roman" w:cs="Times New Roman"/>
          <w:b w:val="0"/>
          <w:bCs w:val="0"/>
          <w:color w:val="auto"/>
        </w:rPr>
        <w:t>，应提供详细的书面说明及证据，双方共同对异议内容进行核实。</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在未完成验收的情况下将数据投入实际使用</w:t>
      </w:r>
      <w:r>
        <w:rPr>
          <w:rFonts w:hint="eastAsia" w:ascii="Times New Roman" w:hAnsi="Times New Roman" w:cs="Times New Roman"/>
          <w:b w:val="0"/>
          <w:bCs w:val="0"/>
          <w:color w:val="auto"/>
          <w:lang w:val="en-US" w:eastAsia="zh-CN"/>
        </w:rPr>
        <w:t>的</w:t>
      </w:r>
      <w:r>
        <w:rPr>
          <w:rFonts w:hint="default" w:ascii="Times New Roman" w:hAnsi="Times New Roman" w:cs="Times New Roman"/>
          <w:b w:val="0"/>
          <w:bCs w:val="0"/>
          <w:color w:val="auto"/>
        </w:rPr>
        <w:t>，视为认可相应数据</w:t>
      </w:r>
      <w:r>
        <w:rPr>
          <w:rFonts w:hint="eastAsia" w:ascii="Times New Roman" w:hAnsi="Times New Roman" w:cs="Times New Roman"/>
          <w:b w:val="0"/>
          <w:bCs w:val="0"/>
          <w:color w:val="auto"/>
          <w:lang w:val="en-US" w:eastAsia="zh-CN"/>
        </w:rPr>
        <w:t>合格</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但非经使用则无法判断数据质量的除外。</w:t>
      </w:r>
    </w:p>
    <w:p w14:paraId="00BBD27A">
      <w:pPr>
        <w:pStyle w:val="2"/>
        <w:keepNext w:val="0"/>
        <w:keepLines w:val="0"/>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66" w:name="_Toc7058"/>
      <w:bookmarkStart w:id="67" w:name="_Toc10098"/>
      <w:bookmarkStart w:id="68" w:name="_Toc6831"/>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八</w:t>
      </w:r>
      <w:r>
        <w:rPr>
          <w:rFonts w:hint="default" w:ascii="Times New Roman" w:hAnsi="Times New Roman" w:eastAsia="方正楷体_GBK" w:cs="Times New Roman"/>
          <w:b w:val="0"/>
          <w:bCs w:val="0"/>
          <w:color w:val="auto"/>
        </w:rPr>
        <w:t>条 数据质量</w:t>
      </w:r>
      <w:r>
        <w:rPr>
          <w:rFonts w:hint="eastAsia" w:ascii="Times New Roman" w:hAnsi="Times New Roman" w:eastAsia="方正楷体_GBK" w:cs="Times New Roman"/>
          <w:b w:val="0"/>
          <w:bCs w:val="0"/>
          <w:color w:val="auto"/>
          <w:lang w:val="en-US" w:eastAsia="zh-CN"/>
        </w:rPr>
        <w:t>问题的</w:t>
      </w:r>
      <w:r>
        <w:rPr>
          <w:rFonts w:hint="default" w:ascii="Times New Roman" w:hAnsi="Times New Roman" w:eastAsia="方正楷体_GBK" w:cs="Times New Roman"/>
          <w:b w:val="0"/>
          <w:bCs w:val="0"/>
          <w:color w:val="auto"/>
        </w:rPr>
        <w:t>补救措施</w:t>
      </w:r>
      <w:bookmarkEnd w:id="66"/>
      <w:bookmarkEnd w:id="67"/>
      <w:bookmarkEnd w:id="68"/>
    </w:p>
    <w:p w14:paraId="103EF5EB">
      <w:pPr>
        <w:keepNext w:val="0"/>
        <w:keepLines w:val="0"/>
        <w:pageBreakBefore w:val="0"/>
        <w:widowControl w:val="0"/>
        <w:numPr>
          <w:ilvl w:val="12"/>
          <w:numId w:val="0"/>
        </w:numPr>
        <w:kinsoku/>
        <w:wordWrap/>
        <w:overflowPunct/>
        <w:topLinePunct w:val="0"/>
        <w:autoSpaceDE/>
        <w:autoSpaceDN/>
        <w:bidi w:val="0"/>
        <w:adjustRightInd/>
        <w:snapToGrid/>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1</w:t>
      </w:r>
      <w:r>
        <w:rPr>
          <w:rFonts w:hint="default" w:ascii="Times New Roman" w:hAnsi="Times New Roman" w:cs="Times New Roman"/>
          <w:b w:val="0"/>
          <w:bCs w:val="0"/>
          <w:color w:val="auto"/>
        </w:rPr>
        <w:t>.</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在验收期内</w:t>
      </w:r>
      <w:r>
        <w:rPr>
          <w:rFonts w:hint="eastAsia" w:ascii="Times New Roman" w:hAnsi="Times New Roman" w:cs="Times New Roman"/>
          <w:b w:val="0"/>
          <w:bCs w:val="0"/>
          <w:color w:val="auto"/>
          <w:lang w:eastAsia="zh-CN"/>
        </w:rPr>
        <w:t>发现</w:t>
      </w:r>
      <w:r>
        <w:rPr>
          <w:rFonts w:hint="default" w:ascii="Times New Roman" w:hAnsi="Times New Roman" w:cs="Times New Roman"/>
          <w:b w:val="0"/>
          <w:bCs w:val="0"/>
          <w:color w:val="auto"/>
        </w:rPr>
        <w:t>数据质量</w:t>
      </w:r>
      <w:r>
        <w:rPr>
          <w:rFonts w:hint="eastAsia" w:ascii="Times New Roman" w:hAnsi="Times New Roman" w:cs="Times New Roman"/>
          <w:b w:val="0"/>
          <w:bCs w:val="0"/>
          <w:color w:val="auto"/>
          <w:lang w:eastAsia="zh-CN"/>
        </w:rPr>
        <w:t>不符合第</w:t>
      </w:r>
      <w:r>
        <w:rPr>
          <w:rFonts w:hint="eastAsia" w:ascii="Times New Roman" w:hAnsi="Times New Roman" w:cs="Times New Roman"/>
          <w:b w:val="0"/>
          <w:bCs w:val="0"/>
          <w:color w:val="auto"/>
          <w:lang w:val="en-US" w:eastAsia="zh-CN"/>
        </w:rPr>
        <w:t>四条及其他条款要求，</w:t>
      </w:r>
      <w:r>
        <w:rPr>
          <w:rFonts w:hint="default" w:ascii="Times New Roman" w:hAnsi="Times New Roman" w:cs="Times New Roman"/>
          <w:b w:val="0"/>
          <w:bCs w:val="0"/>
          <w:color w:val="auto"/>
        </w:rPr>
        <w:t>通知</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补正的，</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应在接到通知</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个工作日内提供修正或补充的数据以符合合同约定。</w:t>
      </w:r>
    </w:p>
    <w:p w14:paraId="388C3BE0">
      <w:pPr>
        <w:keepNext w:val="0"/>
        <w:keepLines w:val="0"/>
        <w:pageBreakBefore w:val="0"/>
        <w:widowControl/>
        <w:kinsoku/>
        <w:wordWrap w:val="0"/>
        <w:overflowPunct/>
        <w:topLinePunct w:val="0"/>
        <w:autoSpaceDE/>
        <w:autoSpaceDN/>
        <w:bidi w:val="0"/>
        <w:adjustRightInd/>
        <w:snapToGrid w:val="0"/>
        <w:spacing w:line="588" w:lineRule="exact"/>
        <w:ind w:left="0" w:leftChars="0" w:firstLine="601" w:firstLineChars="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rPr>
        <w:t>.对于</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提出的数据质量异议，</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应在</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rPr>
        <w:t>个工作日内进行补救并达到本合同约定的数据质量标准。</w:t>
      </w:r>
      <w:r>
        <w:rPr>
          <w:rFonts w:hint="default" w:ascii="Times New Roman" w:hAnsi="Times New Roman" w:cs="Times New Roman"/>
          <w:b w:val="0"/>
          <w:bCs w:val="0"/>
          <w:color w:val="auto"/>
          <w:lang w:val="en-US" w:eastAsia="zh-CN"/>
        </w:rPr>
        <w:t>双方对本合同约定的数据质量标准存在争议的，可约定</w:t>
      </w:r>
      <w:r>
        <w:rPr>
          <w:rFonts w:hint="default" w:ascii="Times New Roman" w:hAnsi="Times New Roman" w:cs="Times New Roman"/>
          <w:b w:val="0"/>
          <w:bCs w:val="0"/>
          <w:color w:val="auto"/>
        </w:rPr>
        <w:t>由</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评估，费用由</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rPr>
        <w:t>承担。</w:t>
      </w:r>
    </w:p>
    <w:p w14:paraId="6702182A">
      <w:pPr>
        <w:pageBreakBefore w:val="0"/>
        <w:widowControl/>
        <w:numPr>
          <w:ilvl w:val="12"/>
          <w:numId w:val="0"/>
        </w:numPr>
        <w:kinsoku/>
        <w:wordWrap/>
        <w:overflowPunct/>
        <w:topLinePunct w:val="0"/>
        <w:autoSpaceDE/>
        <w:autoSpaceDN/>
        <w:bidi w:val="0"/>
        <w:adjustRightInd/>
        <w:spacing w:line="588" w:lineRule="exact"/>
        <w:ind w:firstLine="600" w:firstLineChars="2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rPr>
        <w:t>.如果</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未按期或未按照约定质量标准补救，或补救后仍未能满足数据质量标准，</w:t>
      </w:r>
      <w:r>
        <w:rPr>
          <w:rFonts w:hint="eastAsia" w:ascii="Times New Roman" w:hAnsi="Times New Roman" w:cs="Times New Roman"/>
          <w:b w:val="0"/>
          <w:bCs w:val="0"/>
          <w:color w:val="auto"/>
          <w:lang w:eastAsia="zh-CN"/>
        </w:rPr>
        <w:t>甲方</w:t>
      </w:r>
      <w:r>
        <w:rPr>
          <w:rFonts w:hint="default" w:ascii="Times New Roman" w:hAnsi="Times New Roman" w:cs="Times New Roman"/>
          <w:b w:val="0"/>
          <w:bCs w:val="0"/>
          <w:color w:val="auto"/>
        </w:rPr>
        <w:t>有权扣减相应的数据费用。</w:t>
      </w:r>
    </w:p>
    <w:p w14:paraId="00C47A72">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69" w:name="_Toc1241"/>
      <w:bookmarkStart w:id="70" w:name="_Toc14250"/>
      <w:bookmarkStart w:id="71" w:name="_Toc28166"/>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九</w:t>
      </w:r>
      <w:r>
        <w:rPr>
          <w:rFonts w:hint="default" w:ascii="Times New Roman" w:hAnsi="Times New Roman" w:eastAsia="方正楷体_GBK" w:cs="Times New Roman"/>
          <w:b w:val="0"/>
          <w:bCs w:val="0"/>
          <w:color w:val="auto"/>
        </w:rPr>
        <w:t>条 数据交付的风险负担</w:t>
      </w:r>
      <w:bookmarkEnd w:id="69"/>
      <w:bookmarkEnd w:id="70"/>
      <w:bookmarkEnd w:id="71"/>
    </w:p>
    <w:p w14:paraId="7CC03C9B">
      <w:pPr>
        <w:pageBreakBefore w:val="0"/>
        <w:kinsoku/>
        <w:wordWrap/>
        <w:overflowPunct/>
        <w:topLinePunct w:val="0"/>
        <w:autoSpaceDE/>
        <w:autoSpaceDN/>
        <w:bidi w:val="0"/>
        <w:adjustRightInd/>
        <w:spacing w:line="588" w:lineRule="exact"/>
        <w:ind w:firstLine="6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标的数据因不可归责于甲乙双方的事由而意外损毁、灭失</w:t>
      </w:r>
      <w:r>
        <w:rPr>
          <w:rFonts w:hint="eastAsia" w:ascii="Times New Roman" w:hAnsi="Times New Roman" w:cs="Times New Roman"/>
          <w:b w:val="0"/>
          <w:bCs w:val="0"/>
          <w:color w:val="auto"/>
          <w:lang w:val="en-US" w:eastAsia="zh-CN"/>
        </w:rPr>
        <w:t>的风险</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以及</w:t>
      </w:r>
      <w:r>
        <w:rPr>
          <w:rFonts w:hint="default" w:ascii="Times New Roman" w:hAnsi="Times New Roman" w:cs="Times New Roman"/>
          <w:b w:val="0"/>
          <w:bCs w:val="0"/>
          <w:color w:val="auto"/>
        </w:rPr>
        <w:t>第三</w:t>
      </w:r>
      <w:r>
        <w:rPr>
          <w:rFonts w:hint="eastAsia" w:ascii="Times New Roman" w:hAnsi="Times New Roman" w:cs="Times New Roman"/>
          <w:b w:val="0"/>
          <w:bCs w:val="0"/>
          <w:color w:val="auto"/>
          <w:lang w:eastAsia="zh-CN"/>
        </w:rPr>
        <w:t>人</w:t>
      </w:r>
      <w:r>
        <w:rPr>
          <w:rFonts w:hint="default" w:ascii="Times New Roman" w:hAnsi="Times New Roman" w:cs="Times New Roman"/>
          <w:b w:val="0"/>
          <w:bCs w:val="0"/>
          <w:color w:val="auto"/>
        </w:rPr>
        <w:t>泄露</w:t>
      </w:r>
      <w:r>
        <w:rPr>
          <w:rFonts w:hint="eastAsia" w:ascii="Times New Roman" w:hAnsi="Times New Roman" w:cs="Times New Roman"/>
          <w:b w:val="0"/>
          <w:bCs w:val="0"/>
          <w:color w:val="auto"/>
          <w:lang w:val="en-US" w:eastAsia="zh-CN"/>
        </w:rPr>
        <w:t>数据导致数据</w:t>
      </w:r>
      <w:r>
        <w:rPr>
          <w:rFonts w:hint="default" w:ascii="Times New Roman" w:hAnsi="Times New Roman" w:cs="Times New Roman"/>
          <w:b w:val="0"/>
          <w:bCs w:val="0"/>
          <w:color w:val="auto"/>
        </w:rPr>
        <w:t>不具有可交易性</w:t>
      </w:r>
      <w:r>
        <w:rPr>
          <w:rFonts w:hint="eastAsia" w:ascii="Times New Roman" w:hAnsi="Times New Roman" w:cs="Times New Roman"/>
          <w:b w:val="0"/>
          <w:bCs w:val="0"/>
          <w:color w:val="auto"/>
          <w:lang w:val="en-US" w:eastAsia="zh-CN"/>
        </w:rPr>
        <w:t>的风险</w:t>
      </w:r>
      <w:r>
        <w:rPr>
          <w:rFonts w:hint="default" w:ascii="Times New Roman" w:hAnsi="Times New Roman" w:cs="Times New Roman"/>
          <w:b w:val="0"/>
          <w:bCs w:val="0"/>
          <w:color w:val="auto"/>
        </w:rPr>
        <w:t>，在标的</w:t>
      </w:r>
      <w:r>
        <w:rPr>
          <w:rFonts w:hint="eastAsia" w:ascii="Times New Roman" w:hAnsi="Times New Roman" w:cs="Times New Roman"/>
          <w:b w:val="0"/>
          <w:bCs w:val="0"/>
          <w:color w:val="auto"/>
          <w:lang w:val="en-US" w:eastAsia="zh-CN"/>
        </w:rPr>
        <w:t>数据</w:t>
      </w:r>
      <w:r>
        <w:rPr>
          <w:rFonts w:hint="default" w:ascii="Times New Roman" w:hAnsi="Times New Roman" w:cs="Times New Roman"/>
          <w:b w:val="0"/>
          <w:bCs w:val="0"/>
          <w:color w:val="auto"/>
        </w:rPr>
        <w:t>交付之前由</w:t>
      </w:r>
      <w:r>
        <w:rPr>
          <w:rFonts w:hint="eastAsia" w:ascii="Times New Roman" w:hAnsi="Times New Roman" w:cs="Times New Roman"/>
          <w:b w:val="0"/>
          <w:bCs w:val="0"/>
          <w:color w:val="auto"/>
          <w:lang w:eastAsia="zh-CN"/>
        </w:rPr>
        <w:t>乙方</w:t>
      </w:r>
      <w:r>
        <w:rPr>
          <w:rFonts w:hint="default" w:ascii="Times New Roman" w:hAnsi="Times New Roman" w:cs="Times New Roman"/>
          <w:b w:val="0"/>
          <w:bCs w:val="0"/>
          <w:color w:val="auto"/>
        </w:rPr>
        <w:t>承担，交付之后由</w:t>
      </w:r>
      <w:r>
        <w:rPr>
          <w:rFonts w:hint="eastAsia" w:ascii="Times New Roman" w:hAnsi="Times New Roman" w:cs="宋体"/>
          <w:b w:val="0"/>
          <w:bCs w:val="0"/>
          <w:snapToGrid w:val="0"/>
          <w:color w:val="auto"/>
          <w:spacing w:val="-2"/>
          <w:kern w:val="0"/>
          <w:lang w:val="en-US" w:eastAsia="zh-CN"/>
        </w:rPr>
        <w:t>甲方</w:t>
      </w:r>
      <w:r>
        <w:rPr>
          <w:rFonts w:hint="default" w:ascii="Times New Roman" w:hAnsi="Times New Roman" w:cs="Times New Roman"/>
          <w:b w:val="0"/>
          <w:bCs w:val="0"/>
          <w:color w:val="auto"/>
        </w:rPr>
        <w:t>承担。</w:t>
      </w:r>
    </w:p>
    <w:p w14:paraId="48E54D1D">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72" w:name="_Toc26511"/>
      <w:bookmarkStart w:id="73" w:name="_Toc13870"/>
      <w:bookmarkStart w:id="74" w:name="_Toc9341"/>
      <w:bookmarkStart w:id="75" w:name="_Toc10522"/>
      <w:bookmarkStart w:id="76" w:name="_Toc2699"/>
      <w:bookmarkStart w:id="77" w:name="_Toc17236"/>
      <w:bookmarkStart w:id="78" w:name="_Toc31861"/>
      <w:bookmarkStart w:id="79" w:name="_Toc27964"/>
      <w:bookmarkStart w:id="80" w:name="_Toc31915"/>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w:t>
      </w:r>
      <w:r>
        <w:rPr>
          <w:rFonts w:hint="default" w:ascii="Times New Roman" w:hAnsi="Times New Roman" w:eastAsia="方正楷体_GBK" w:cs="Times New Roman"/>
          <w:b w:val="0"/>
          <w:bCs w:val="0"/>
          <w:color w:val="auto"/>
        </w:rPr>
        <w:t>条 知识产权</w:t>
      </w:r>
      <w:bookmarkEnd w:id="72"/>
      <w:bookmarkEnd w:id="73"/>
      <w:bookmarkEnd w:id="74"/>
      <w:bookmarkEnd w:id="75"/>
      <w:bookmarkEnd w:id="76"/>
      <w:bookmarkEnd w:id="77"/>
      <w:r>
        <w:rPr>
          <w:rFonts w:hint="default" w:ascii="Times New Roman" w:hAnsi="Times New Roman" w:eastAsia="方正楷体_GBK" w:cs="Times New Roman"/>
          <w:b w:val="0"/>
          <w:bCs w:val="0"/>
          <w:color w:val="auto"/>
        </w:rPr>
        <w:t>与商业秘密</w:t>
      </w:r>
      <w:bookmarkEnd w:id="78"/>
      <w:bookmarkEnd w:id="79"/>
      <w:bookmarkEnd w:id="80"/>
    </w:p>
    <w:p w14:paraId="233DA85A">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1.在本合同执行的过程中，如果任何产品或服务（包括但不限于软件、数据库、信息系统、服务器、算法、模型等）涉及本合同</w:t>
      </w:r>
      <w:r>
        <w:rPr>
          <w:rFonts w:hint="eastAsia" w:ascii="Times New Roman" w:hAnsi="Times New Roman" w:cs="Times New Roman"/>
          <w:b w:val="0"/>
          <w:bCs w:val="0"/>
          <w:color w:val="auto"/>
          <w:szCs w:val="30"/>
          <w:lang w:val="en-US" w:eastAsia="zh-CN"/>
        </w:rPr>
        <w:t>当事人</w:t>
      </w:r>
      <w:r>
        <w:rPr>
          <w:rFonts w:hint="default" w:ascii="Times New Roman" w:hAnsi="Times New Roman" w:cs="Times New Roman"/>
          <w:b w:val="0"/>
          <w:bCs w:val="0"/>
          <w:color w:val="auto"/>
          <w:szCs w:val="30"/>
        </w:rPr>
        <w:t>或任何第三方的知识产权或商业秘密：</w:t>
      </w:r>
    </w:p>
    <w:p w14:paraId="4628A602">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（1）</w:t>
      </w:r>
      <w:r>
        <w:rPr>
          <w:rFonts w:hint="default" w:ascii="Times New Roman" w:hAnsi="Times New Roman" w:cs="Times New Roman"/>
          <w:b w:val="0"/>
          <w:bCs w:val="0"/>
          <w:color w:val="auto"/>
          <w:szCs w:val="30"/>
        </w:rPr>
        <w:t>各方应确保己方所提供的产品或服务不</w:t>
      </w:r>
      <w:r>
        <w:rPr>
          <w:rFonts w:hint="eastAsia" w:ascii="Times New Roman" w:hAnsi="Times New Roman" w:cs="Times New Roman"/>
          <w:b w:val="0"/>
          <w:bCs w:val="0"/>
          <w:color w:val="auto"/>
          <w:szCs w:val="30"/>
          <w:lang w:eastAsia="zh-CN"/>
        </w:rPr>
        <w:t>侵害</w:t>
      </w:r>
      <w:r>
        <w:rPr>
          <w:rFonts w:hint="default" w:ascii="Times New Roman" w:hAnsi="Times New Roman" w:cs="Times New Roman"/>
          <w:b w:val="0"/>
          <w:bCs w:val="0"/>
          <w:color w:val="auto"/>
          <w:szCs w:val="30"/>
        </w:rPr>
        <w:t>任何第三方的合法权益</w:t>
      </w:r>
      <w:r>
        <w:rPr>
          <w:rFonts w:hint="eastAsia" w:ascii="Times New Roman" w:hAnsi="Times New Roman" w:cs="Times New Roman"/>
          <w:b w:val="0"/>
          <w:bCs w:val="0"/>
          <w:color w:val="auto"/>
          <w:szCs w:val="30"/>
          <w:lang w:eastAsia="zh-CN"/>
        </w:rPr>
        <w:t>。</w:t>
      </w:r>
    </w:p>
    <w:p w14:paraId="7B272B4A">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2</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各方应尊重对方所提供的产品或服务中对方或第三方权利人的知识产权和商业秘密，并确保不</w:t>
      </w:r>
      <w:r>
        <w:rPr>
          <w:rFonts w:hint="eastAsia" w:ascii="Times New Roman" w:hAnsi="Times New Roman" w:cs="Times New Roman"/>
          <w:b w:val="0"/>
          <w:bCs w:val="0"/>
          <w:color w:val="auto"/>
          <w:szCs w:val="30"/>
          <w:lang w:val="en-US" w:eastAsia="zh-CN"/>
        </w:rPr>
        <w:t>实施</w:t>
      </w:r>
      <w:r>
        <w:rPr>
          <w:rFonts w:hint="default" w:ascii="Times New Roman" w:hAnsi="Times New Roman" w:cs="Times New Roman"/>
          <w:b w:val="0"/>
          <w:bCs w:val="0"/>
          <w:color w:val="auto"/>
          <w:szCs w:val="30"/>
        </w:rPr>
        <w:t>任何</w:t>
      </w:r>
      <w:r>
        <w:rPr>
          <w:rFonts w:hint="eastAsia" w:ascii="Times New Roman" w:hAnsi="Times New Roman" w:cs="Times New Roman"/>
          <w:b w:val="0"/>
          <w:bCs w:val="0"/>
          <w:color w:val="auto"/>
          <w:szCs w:val="30"/>
          <w:lang w:eastAsia="zh-CN"/>
        </w:rPr>
        <w:t>侵害</w:t>
      </w:r>
      <w:r>
        <w:rPr>
          <w:rFonts w:hint="default" w:ascii="Times New Roman" w:hAnsi="Times New Roman" w:cs="Times New Roman"/>
          <w:b w:val="0"/>
          <w:bCs w:val="0"/>
          <w:color w:val="auto"/>
          <w:szCs w:val="30"/>
        </w:rPr>
        <w:t>对方或第三方权利人的知识产权和商业秘密的行为。</w:t>
      </w:r>
    </w:p>
    <w:p w14:paraId="5ABC3637">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2</w:t>
      </w:r>
      <w:r>
        <w:rPr>
          <w:rFonts w:hint="eastAsia" w:ascii="Times New Roman" w:hAnsi="Times New Roman" w:cs="Times New Roman"/>
          <w:b w:val="0"/>
          <w:bCs w:val="0"/>
          <w:color w:val="auto"/>
          <w:szCs w:val="30"/>
          <w:lang w:val="en-US" w:eastAsia="zh-CN"/>
        </w:rPr>
        <w:t>.</w:t>
      </w:r>
      <w:r>
        <w:rPr>
          <w:rFonts w:hint="eastAsia" w:ascii="Times New Roman" w:hAnsi="Times New Roman" w:cs="方正小标宋简体"/>
          <w:b w:val="0"/>
          <w:bCs w:val="0"/>
          <w:sz w:val="30"/>
          <w:szCs w:val="30"/>
          <w:lang w:val="en-US" w:eastAsia="zh-CN"/>
        </w:rPr>
        <w:t>一方侵犯知识产权、商业秘密造成对方损失或需对第三方承担赔偿责任的，受害方有权要求侵权方承担相应赔偿责任。</w:t>
      </w:r>
    </w:p>
    <w:p w14:paraId="755FBB88">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81" w:name="_Toc11885"/>
      <w:bookmarkStart w:id="82" w:name="_Toc3833"/>
      <w:bookmarkStart w:id="83" w:name="_Toc28234"/>
      <w:bookmarkStart w:id="84" w:name="_Toc32369"/>
      <w:bookmarkStart w:id="85" w:name="_Toc14608"/>
      <w:bookmarkStart w:id="86" w:name="_Toc5384"/>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十一</w:t>
      </w:r>
      <w:r>
        <w:rPr>
          <w:rFonts w:hint="default" w:ascii="Times New Roman" w:hAnsi="Times New Roman" w:eastAsia="方正楷体_GBK" w:cs="Times New Roman"/>
          <w:b w:val="0"/>
          <w:bCs w:val="0"/>
          <w:color w:val="auto"/>
        </w:rPr>
        <w:t>条 保密要求</w:t>
      </w:r>
      <w:bookmarkEnd w:id="81"/>
      <w:bookmarkEnd w:id="82"/>
      <w:bookmarkEnd w:id="83"/>
      <w:bookmarkEnd w:id="84"/>
      <w:bookmarkEnd w:id="85"/>
      <w:bookmarkEnd w:id="86"/>
    </w:p>
    <w:p w14:paraId="3D6CE9A5">
      <w:pPr>
        <w:pStyle w:val="16"/>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eastAsia="方正仿宋_GBK" w:cs="Times New Roman"/>
          <w:b w:val="0"/>
          <w:bCs w:val="0"/>
          <w:color w:val="auto"/>
          <w:szCs w:val="30"/>
        </w:rPr>
        <w:t>各方</w:t>
      </w:r>
      <w:r>
        <w:rPr>
          <w:rFonts w:hint="default" w:ascii="Times New Roman" w:hAnsi="Times New Roman" w:cs="Times New Roman"/>
          <w:b w:val="0"/>
          <w:bCs w:val="0"/>
          <w:color w:val="auto"/>
          <w:szCs w:val="30"/>
        </w:rPr>
        <w:t>对订立合同过程中知悉的对方的商业秘密（包括技术信息和经营信息）及双方约定的其他保密信息</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如</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default" w:ascii="Times New Roman" w:hAnsi="Times New Roman" w:cs="Times New Roman"/>
          <w:b w:val="0"/>
          <w:bCs w:val="0"/>
          <w:color w:val="auto"/>
          <w:szCs w:val="30"/>
        </w:rPr>
        <w:t>，无论本合同是否成立，均不得泄露或者不正当使用</w:t>
      </w:r>
      <w:r>
        <w:rPr>
          <w:rFonts w:hint="default" w:ascii="Times New Roman" w:hAnsi="Times New Roman" w:cs="Times New Roman"/>
          <w:b w:val="0"/>
          <w:bCs w:val="0"/>
          <w:color w:val="auto"/>
          <w:szCs w:val="30"/>
          <w:lang w:eastAsia="zh-CN"/>
        </w:rPr>
        <w:t>，</w:t>
      </w:r>
      <w:r>
        <w:rPr>
          <w:rFonts w:hint="default" w:ascii="Times New Roman" w:hAnsi="Times New Roman" w:eastAsia="方正仿宋_GBK" w:cs="Times New Roman"/>
          <w:b w:val="0"/>
          <w:bCs w:val="0"/>
          <w:color w:val="auto"/>
          <w:sz w:val="30"/>
          <w:szCs w:val="30"/>
        </w:rPr>
        <w:t>直至相关信息经合法渠道成为公开信息</w:t>
      </w:r>
      <w:r>
        <w:rPr>
          <w:rFonts w:hint="default" w:ascii="Times New Roman" w:hAnsi="Times New Roman" w:cs="Times New Roman"/>
          <w:b w:val="0"/>
          <w:bCs w:val="0"/>
          <w:color w:val="auto"/>
          <w:szCs w:val="30"/>
        </w:rPr>
        <w:t>。</w:t>
      </w:r>
    </w:p>
    <w:p w14:paraId="28CE7969">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87" w:name="_Toc30967"/>
      <w:bookmarkStart w:id="88" w:name="_Toc19198"/>
      <w:bookmarkStart w:id="89" w:name="_Toc4833"/>
      <w:bookmarkStart w:id="90" w:name="_Toc15241"/>
      <w:bookmarkStart w:id="91" w:name="_Toc28872"/>
      <w:bookmarkStart w:id="92" w:name="_Toc9650"/>
      <w:bookmarkStart w:id="93" w:name="_Toc16048"/>
      <w:bookmarkStart w:id="94" w:name="_Toc20969"/>
      <w:bookmarkStart w:id="95" w:name="_Toc2898"/>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十二</w:t>
      </w:r>
      <w:r>
        <w:rPr>
          <w:rFonts w:hint="default" w:ascii="Times New Roman" w:hAnsi="Times New Roman" w:eastAsia="方正楷体_GBK" w:cs="Times New Roman"/>
          <w:b w:val="0"/>
          <w:bCs w:val="0"/>
          <w:color w:val="auto"/>
        </w:rPr>
        <w:t>条 数据安全</w:t>
      </w:r>
      <w:bookmarkEnd w:id="87"/>
      <w:bookmarkEnd w:id="88"/>
      <w:bookmarkEnd w:id="89"/>
      <w:bookmarkEnd w:id="90"/>
      <w:bookmarkEnd w:id="91"/>
      <w:bookmarkEnd w:id="92"/>
      <w:bookmarkEnd w:id="93"/>
      <w:r>
        <w:rPr>
          <w:rFonts w:hint="default" w:ascii="Times New Roman" w:hAnsi="Times New Roman" w:eastAsia="方正楷体_GBK" w:cs="Times New Roman"/>
          <w:b w:val="0"/>
          <w:bCs w:val="0"/>
          <w:color w:val="auto"/>
        </w:rPr>
        <w:t>要求</w:t>
      </w:r>
      <w:bookmarkEnd w:id="94"/>
      <w:bookmarkEnd w:id="95"/>
    </w:p>
    <w:p w14:paraId="5E46B724">
      <w:pPr>
        <w:pStyle w:val="16"/>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eastAsia="方正仿宋_GBK" w:cs="Times New Roman"/>
          <w:b w:val="0"/>
          <w:bCs w:val="0"/>
          <w:color w:val="auto"/>
          <w:szCs w:val="30"/>
        </w:rPr>
      </w:pPr>
      <w:r>
        <w:rPr>
          <w:rFonts w:hint="default" w:ascii="Times New Roman" w:hAnsi="Times New Roman" w:eastAsia="方正仿宋_GBK" w:cs="Times New Roman"/>
          <w:b w:val="0"/>
          <w:bCs w:val="0"/>
          <w:color w:val="auto"/>
          <w:szCs w:val="30"/>
        </w:rPr>
        <w:t>1.各方应当严格</w:t>
      </w:r>
      <w:r>
        <w:rPr>
          <w:rFonts w:hint="eastAsia" w:ascii="Times New Roman" w:hAnsi="Times New Roman" w:cs="Times New Roman"/>
          <w:b w:val="0"/>
          <w:bCs w:val="0"/>
          <w:color w:val="auto"/>
          <w:szCs w:val="30"/>
          <w:lang w:val="en-US" w:eastAsia="zh-CN"/>
        </w:rPr>
        <w:t>依据</w:t>
      </w:r>
      <w:r>
        <w:rPr>
          <w:rFonts w:hint="default" w:ascii="Times New Roman" w:hAnsi="Times New Roman" w:eastAsia="方正仿宋_GBK" w:cs="Times New Roman"/>
          <w:b w:val="0"/>
          <w:bCs w:val="0"/>
          <w:color w:val="auto"/>
          <w:szCs w:val="30"/>
        </w:rPr>
        <w:t>《中华人民共和国数据安全法》《中华人民共和国个人信息保护法》《中华人民共和国网络安全法》《网络数据安全管理条例》以及其他适用的</w:t>
      </w:r>
      <w:r>
        <w:rPr>
          <w:rFonts w:hint="eastAsia" w:ascii="Times New Roman" w:hAnsi="Times New Roman" w:eastAsia="方正仿宋_GBK" w:cs="Times New Roman"/>
          <w:b w:val="0"/>
          <w:bCs w:val="0"/>
          <w:color w:val="auto"/>
          <w:szCs w:val="30"/>
          <w:lang w:val="en-US" w:eastAsia="zh-CN"/>
        </w:rPr>
        <w:t>法律</w:t>
      </w:r>
      <w:r>
        <w:rPr>
          <w:rFonts w:hint="default" w:ascii="Times New Roman" w:hAnsi="Times New Roman" w:eastAsia="方正仿宋_GBK" w:cs="Times New Roman"/>
          <w:b w:val="0"/>
          <w:bCs w:val="0"/>
          <w:color w:val="auto"/>
          <w:szCs w:val="30"/>
        </w:rPr>
        <w:t>法规处理标的数据。</w:t>
      </w:r>
    </w:p>
    <w:p w14:paraId="1323D667">
      <w:pPr>
        <w:pStyle w:val="16"/>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eastAsia="方正仿宋_GBK" w:cs="Times New Roman"/>
          <w:b w:val="0"/>
          <w:bCs w:val="0"/>
          <w:color w:val="auto"/>
          <w:szCs w:val="30"/>
        </w:rPr>
      </w:pPr>
      <w:r>
        <w:rPr>
          <w:rFonts w:hint="eastAsia" w:ascii="Times New Roman" w:hAnsi="Times New Roman" w:cs="Times New Roman"/>
          <w:b w:val="0"/>
          <w:bCs w:val="0"/>
          <w:color w:val="auto"/>
          <w:szCs w:val="30"/>
          <w:lang w:val="en-US" w:eastAsia="zh-CN"/>
        </w:rPr>
        <w:t>2</w:t>
      </w:r>
      <w:r>
        <w:rPr>
          <w:rFonts w:hint="default" w:ascii="Times New Roman" w:hAnsi="Times New Roman" w:eastAsia="方正仿宋_GBK" w:cs="Times New Roman"/>
          <w:b w:val="0"/>
          <w:bCs w:val="0"/>
          <w:color w:val="auto"/>
          <w:szCs w:val="30"/>
        </w:rPr>
        <w:t>.</w:t>
      </w:r>
      <w:r>
        <w:rPr>
          <w:rFonts w:hint="default" w:ascii="Times New Roman" w:hAnsi="Times New Roman" w:cs="Times New Roman"/>
          <w:b w:val="0"/>
          <w:bCs w:val="0"/>
          <w:color w:val="auto"/>
          <w:szCs w:val="30"/>
        </w:rPr>
        <w:t>各方均</w:t>
      </w:r>
      <w:r>
        <w:rPr>
          <w:rFonts w:hint="default" w:ascii="Times New Roman" w:hAnsi="Times New Roman" w:eastAsia="方正仿宋_GBK" w:cs="Times New Roman"/>
          <w:b w:val="0"/>
          <w:bCs w:val="0"/>
          <w:color w:val="auto"/>
          <w:szCs w:val="30"/>
        </w:rPr>
        <w:t>应采取必要的技术和管理措施，保障数据安全，防止数据泄露、丢失或被非法访问。在发生数据泄露或其他安全事件时，当事人应立即采取补救措施，减轻损害后果，并及时向相对方通报事件详情和所采取的应急措施。</w:t>
      </w:r>
    </w:p>
    <w:p w14:paraId="2403C859">
      <w:pPr>
        <w:pStyle w:val="16"/>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eastAsia="方正仿宋_GBK" w:cs="Times New Roman"/>
          <w:b w:val="0"/>
          <w:bCs w:val="0"/>
          <w:color w:val="auto"/>
          <w:szCs w:val="30"/>
        </w:rPr>
      </w:pPr>
      <w:r>
        <w:rPr>
          <w:rFonts w:hint="default" w:ascii="Times New Roman" w:hAnsi="Times New Roman" w:eastAsia="方正仿宋_GBK" w:cs="Times New Roman"/>
          <w:b w:val="0"/>
          <w:bCs w:val="0"/>
          <w:color w:val="auto"/>
          <w:szCs w:val="30"/>
        </w:rPr>
        <w:t>3.标的数据的提供过程涉及跨境传输的，应依照数据跨境</w:t>
      </w:r>
      <w:r>
        <w:rPr>
          <w:rFonts w:hint="eastAsia" w:ascii="Times New Roman" w:hAnsi="Times New Roman" w:eastAsia="方正仿宋_GBK" w:cs="Times New Roman"/>
          <w:b w:val="0"/>
          <w:bCs w:val="0"/>
          <w:color w:val="auto"/>
          <w:szCs w:val="30"/>
          <w:lang w:val="en-US" w:eastAsia="zh-CN"/>
        </w:rPr>
        <w:t>流动相关</w:t>
      </w:r>
      <w:r>
        <w:rPr>
          <w:rFonts w:hint="default" w:ascii="Times New Roman" w:hAnsi="Times New Roman" w:eastAsia="方正仿宋_GBK" w:cs="Times New Roman"/>
          <w:b w:val="0"/>
          <w:bCs w:val="0"/>
          <w:color w:val="auto"/>
          <w:szCs w:val="30"/>
        </w:rPr>
        <w:t>法律法规或政策规定办理，</w:t>
      </w:r>
      <w:r>
        <w:rPr>
          <w:rFonts w:hint="default" w:ascii="Times New Roman" w:hAnsi="Times New Roman" w:cs="Times New Roman"/>
          <w:b w:val="0"/>
          <w:bCs w:val="0"/>
          <w:color w:val="auto"/>
          <w:szCs w:val="30"/>
        </w:rPr>
        <w:t>各方</w:t>
      </w:r>
      <w:r>
        <w:rPr>
          <w:rFonts w:hint="default" w:ascii="Times New Roman" w:hAnsi="Times New Roman" w:eastAsia="方正仿宋_GBK" w:cs="Times New Roman"/>
          <w:b w:val="0"/>
          <w:bCs w:val="0"/>
          <w:color w:val="auto"/>
          <w:szCs w:val="30"/>
        </w:rPr>
        <w:t>负有相互配合的义务。</w:t>
      </w:r>
    </w:p>
    <w:p w14:paraId="7DC759EC">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96" w:name="_Toc26681"/>
      <w:bookmarkStart w:id="97" w:name="_Toc24303"/>
      <w:bookmarkStart w:id="98" w:name="_Toc28748"/>
      <w:bookmarkStart w:id="99" w:name="_Toc15412"/>
      <w:bookmarkStart w:id="100" w:name="_Toc17541"/>
      <w:bookmarkStart w:id="101" w:name="_Toc3585"/>
      <w:bookmarkStart w:id="102" w:name="_Toc2814"/>
      <w:bookmarkStart w:id="103" w:name="_Toc1648"/>
      <w:bookmarkStart w:id="104" w:name="_Toc24594"/>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十三</w:t>
      </w:r>
      <w:r>
        <w:rPr>
          <w:rFonts w:hint="default" w:ascii="Times New Roman" w:hAnsi="Times New Roman" w:eastAsia="方正楷体_GBK" w:cs="Times New Roman"/>
          <w:b w:val="0"/>
          <w:bCs w:val="0"/>
          <w:color w:val="auto"/>
        </w:rPr>
        <w:t>条 违约责任</w:t>
      </w:r>
      <w:bookmarkEnd w:id="96"/>
      <w:bookmarkEnd w:id="97"/>
      <w:bookmarkEnd w:id="98"/>
      <w:bookmarkEnd w:id="99"/>
      <w:bookmarkEnd w:id="100"/>
      <w:bookmarkEnd w:id="101"/>
      <w:bookmarkEnd w:id="102"/>
      <w:bookmarkEnd w:id="103"/>
      <w:bookmarkEnd w:id="104"/>
    </w:p>
    <w:p w14:paraId="779D61DD">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1.</w:t>
      </w:r>
      <w:r>
        <w:rPr>
          <w:rFonts w:hint="default" w:ascii="Times New Roman" w:hAnsi="Times New Roman" w:cs="Times New Roman"/>
          <w:b w:val="0"/>
          <w:bCs w:val="0"/>
          <w:color w:val="auto"/>
          <w:szCs w:val="30"/>
        </w:rPr>
        <w:t>违约方应承担继续履行合同、采取补救措施等责任。在继续履约或者采取补救措施后，仍对</w:t>
      </w:r>
      <w:r>
        <w:rPr>
          <w:rFonts w:hint="eastAsia" w:ascii="Times New Roman" w:hAnsi="Times New Roman" w:cs="Times New Roman"/>
          <w:b w:val="0"/>
          <w:bCs w:val="0"/>
          <w:color w:val="auto"/>
          <w:szCs w:val="30"/>
          <w:lang w:val="en-US" w:eastAsia="zh-CN"/>
        </w:rPr>
        <w:t>相对</w:t>
      </w:r>
      <w:r>
        <w:rPr>
          <w:rFonts w:hint="default" w:ascii="Times New Roman" w:hAnsi="Times New Roman" w:cs="Times New Roman"/>
          <w:b w:val="0"/>
          <w:bCs w:val="0"/>
          <w:color w:val="auto"/>
          <w:szCs w:val="30"/>
        </w:rPr>
        <w:t>方造成其他损失的，应当</w:t>
      </w:r>
      <w:r>
        <w:rPr>
          <w:rFonts w:hint="default" w:ascii="Times New Roman" w:hAnsi="Times New Roman" w:eastAsia="方正仿宋_GBK" w:cs="Times New Roman"/>
          <w:b w:val="0"/>
          <w:bCs w:val="0"/>
          <w:color w:val="auto"/>
          <w:szCs w:val="30"/>
          <w:lang w:val="en-US" w:eastAsia="zh-CN"/>
        </w:rPr>
        <w:t>依法</w:t>
      </w:r>
      <w:r>
        <w:rPr>
          <w:rFonts w:hint="default" w:ascii="Times New Roman" w:hAnsi="Times New Roman" w:cs="Times New Roman"/>
          <w:b w:val="0"/>
          <w:bCs w:val="0"/>
          <w:color w:val="auto"/>
          <w:szCs w:val="30"/>
        </w:rPr>
        <w:t>赔偿损失。</w:t>
      </w:r>
    </w:p>
    <w:p w14:paraId="6823ADC8">
      <w:pPr>
        <w:pageBreakBefore w:val="0"/>
        <w:kinsoku/>
        <w:wordWrap/>
        <w:overflowPunct/>
        <w:topLinePunct w:val="0"/>
        <w:autoSpaceDE/>
        <w:autoSpaceDN/>
        <w:bidi w:val="0"/>
        <w:adjustRightInd/>
        <w:snapToGrid w:val="0"/>
        <w:spacing w:line="588" w:lineRule="exact"/>
        <w:ind w:firstLine="600"/>
        <w:jc w:val="both"/>
        <w:textAlignment w:val="auto"/>
        <w:rPr>
          <w:rFonts w:hint="eastAsia" w:ascii="Times New Roman" w:hAnsi="Times New Roman" w:cs="Times New Roman"/>
          <w:b w:val="0"/>
          <w:bCs w:val="0"/>
          <w:color w:val="auto"/>
          <w:szCs w:val="30"/>
          <w:lang w:eastAsia="zh-CN"/>
        </w:rPr>
      </w:pPr>
      <w:r>
        <w:rPr>
          <w:rFonts w:hint="eastAsia" w:ascii="Times New Roman" w:hAnsi="Times New Roman" w:cs="Times New Roman"/>
          <w:b w:val="0"/>
          <w:bCs w:val="0"/>
          <w:color w:val="auto"/>
          <w:szCs w:val="30"/>
          <w:lang w:val="en-US" w:eastAsia="zh-CN"/>
        </w:rPr>
        <w:t>2.</w:t>
      </w:r>
      <w:r>
        <w:rPr>
          <w:rFonts w:hint="default" w:ascii="Times New Roman" w:hAnsi="Times New Roman" w:cs="Times New Roman"/>
          <w:b w:val="0"/>
          <w:bCs w:val="0"/>
          <w:color w:val="auto"/>
          <w:szCs w:val="30"/>
        </w:rPr>
        <w:t>一方违约后，</w:t>
      </w:r>
      <w:r>
        <w:rPr>
          <w:rFonts w:hint="eastAsia" w:ascii="Times New Roman" w:hAnsi="Times New Roman" w:cs="Times New Roman"/>
          <w:b w:val="0"/>
          <w:bCs w:val="0"/>
          <w:color w:val="auto"/>
          <w:szCs w:val="30"/>
          <w:lang w:val="en-US" w:eastAsia="zh-CN"/>
        </w:rPr>
        <w:t>相对</w:t>
      </w:r>
      <w:r>
        <w:rPr>
          <w:rFonts w:hint="default" w:ascii="Times New Roman" w:hAnsi="Times New Roman" w:cs="Times New Roman"/>
          <w:b w:val="0"/>
          <w:bCs w:val="0"/>
          <w:color w:val="auto"/>
          <w:szCs w:val="30"/>
        </w:rPr>
        <w:t>方应采取适当措施防止损失进一步扩大</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没有采取适当措施致使损失扩大的，不得就扩大的损失要求违约方承担赔偿责任。</w:t>
      </w:r>
      <w:r>
        <w:rPr>
          <w:rFonts w:hint="eastAsia" w:ascii="Times New Roman" w:hAnsi="Times New Roman" w:cs="Times New Roman"/>
          <w:b w:val="0"/>
          <w:bCs w:val="0"/>
          <w:color w:val="auto"/>
          <w:szCs w:val="30"/>
          <w:lang w:val="en-US" w:eastAsia="zh-CN"/>
        </w:rPr>
        <w:t>相对</w:t>
      </w:r>
      <w:r>
        <w:rPr>
          <w:rFonts w:hint="default" w:ascii="Times New Roman" w:hAnsi="Times New Roman" w:cs="Times New Roman"/>
          <w:b w:val="0"/>
          <w:bCs w:val="0"/>
          <w:color w:val="auto"/>
          <w:szCs w:val="30"/>
        </w:rPr>
        <w:t>方为防止损失扩大而支出的合理费用由违约方承担</w:t>
      </w:r>
      <w:r>
        <w:rPr>
          <w:rFonts w:hint="eastAsia" w:ascii="Times New Roman" w:hAnsi="Times New Roman" w:cs="Times New Roman"/>
          <w:b w:val="0"/>
          <w:bCs w:val="0"/>
          <w:color w:val="auto"/>
          <w:szCs w:val="30"/>
          <w:lang w:eastAsia="zh-CN"/>
        </w:rPr>
        <w:t>。</w:t>
      </w:r>
    </w:p>
    <w:p w14:paraId="66DF72DF">
      <w:pPr>
        <w:pageBreakBefore w:val="0"/>
        <w:kinsoku/>
        <w:wordWrap/>
        <w:overflowPunct/>
        <w:topLinePunct w:val="0"/>
        <w:autoSpaceDE/>
        <w:autoSpaceDN/>
        <w:bidi w:val="0"/>
        <w:adjustRightInd/>
        <w:snapToGrid w:val="0"/>
        <w:spacing w:line="588" w:lineRule="exact"/>
        <w:ind w:firstLine="600"/>
        <w:jc w:val="both"/>
        <w:textAlignment w:val="auto"/>
        <w:rPr>
          <w:rFonts w:hint="eastAsia" w:ascii="Times New Roman" w:hAnsi="Times New Roman" w:eastAsia="方正仿宋_GBK" w:cs="Times New Roman"/>
          <w:b w:val="0"/>
          <w:bCs w:val="0"/>
          <w:color w:val="auto"/>
          <w:szCs w:val="30"/>
          <w:lang w:val="en-US" w:eastAsia="zh-CN"/>
        </w:rPr>
      </w:pPr>
      <w:r>
        <w:rPr>
          <w:rFonts w:hint="eastAsia" w:ascii="Times New Roman" w:hAnsi="Times New Roman" w:cs="Times New Roman"/>
          <w:b w:val="0"/>
          <w:bCs w:val="0"/>
          <w:color w:val="auto"/>
          <w:szCs w:val="30"/>
          <w:lang w:val="en-US" w:eastAsia="zh-CN"/>
        </w:rPr>
        <w:t>3.</w:t>
      </w:r>
      <w:r>
        <w:rPr>
          <w:rFonts w:hint="default" w:ascii="Times New Roman" w:hAnsi="Times New Roman" w:cs="Times New Roman"/>
          <w:b w:val="0"/>
          <w:bCs w:val="0"/>
          <w:color w:val="auto"/>
          <w:szCs w:val="30"/>
        </w:rPr>
        <w:t>泄露、不正当使用商业秘密或者保密信息，给对方造成损失的，应当承担赔偿责任</w:t>
      </w:r>
      <w:r>
        <w:rPr>
          <w:rFonts w:hint="eastAsia" w:ascii="Times New Roman" w:hAnsi="Times New Roman" w:cs="Times New Roman"/>
          <w:b w:val="0"/>
          <w:bCs w:val="0"/>
          <w:color w:val="auto"/>
          <w:szCs w:val="30"/>
          <w:lang w:eastAsia="zh-CN"/>
        </w:rPr>
        <w:t>。</w:t>
      </w:r>
    </w:p>
    <w:p w14:paraId="32B7A91D">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lang w:val="en-US" w:eastAsia="zh-CN"/>
        </w:rPr>
      </w:pPr>
      <w:r>
        <w:rPr>
          <w:rFonts w:hint="default" w:ascii="Times New Roman" w:hAnsi="Times New Roman" w:cs="Times New Roman"/>
          <w:b w:val="0"/>
          <w:bCs w:val="0"/>
          <w:color w:val="auto"/>
          <w:szCs w:val="30"/>
          <w:lang w:val="en-US" w:eastAsia="zh-CN"/>
        </w:rPr>
        <w:t>4</w:t>
      </w:r>
      <w:r>
        <w:rPr>
          <w:rFonts w:hint="eastAsia" w:ascii="Times New Roman" w:hAnsi="Times New Roman" w:cs="Times New Roman"/>
          <w:b w:val="0"/>
          <w:bCs w:val="0"/>
          <w:color w:val="auto"/>
          <w:szCs w:val="30"/>
          <w:lang w:val="en-US" w:eastAsia="zh-CN"/>
        </w:rPr>
        <w:t>.违约方无法继续履行合同的，</w:t>
      </w:r>
      <w:r>
        <w:rPr>
          <w:rFonts w:hint="default" w:ascii="Times New Roman" w:hAnsi="Times New Roman" w:eastAsia="方正楷体_GBK" w:cs="Times New Roman"/>
          <w:b w:val="0"/>
          <w:bCs w:val="0"/>
          <w:color w:val="auto"/>
          <w:szCs w:val="30"/>
          <w:u w:val="single"/>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u w:val="none"/>
          <w:lang w:val="en-US" w:eastAsia="zh-CN"/>
        </w:rPr>
        <w:t>。</w:t>
      </w:r>
    </w:p>
    <w:p w14:paraId="3AAD0914">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105" w:name="_Toc19777"/>
      <w:bookmarkStart w:id="106" w:name="_Toc30229"/>
      <w:bookmarkStart w:id="107" w:name="_Toc16993"/>
      <w:bookmarkStart w:id="108" w:name="_Toc5253"/>
      <w:bookmarkStart w:id="109" w:name="_Toc21481"/>
      <w:bookmarkStart w:id="110" w:name="_Toc3963"/>
      <w:bookmarkStart w:id="111" w:name="_Toc1287"/>
      <w:bookmarkStart w:id="112" w:name="_Toc7531"/>
      <w:bookmarkStart w:id="113" w:name="_Toc32285"/>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十四</w:t>
      </w:r>
      <w:r>
        <w:rPr>
          <w:rFonts w:hint="default" w:ascii="Times New Roman" w:hAnsi="Times New Roman" w:eastAsia="方正楷体_GBK" w:cs="Times New Roman"/>
          <w:b w:val="0"/>
          <w:bCs w:val="0"/>
          <w:color w:val="auto"/>
        </w:rPr>
        <w:t>条 合同的变更与解除</w:t>
      </w:r>
      <w:bookmarkEnd w:id="105"/>
      <w:bookmarkEnd w:id="106"/>
      <w:bookmarkEnd w:id="107"/>
      <w:bookmarkEnd w:id="108"/>
      <w:bookmarkEnd w:id="109"/>
      <w:bookmarkEnd w:id="110"/>
      <w:bookmarkEnd w:id="111"/>
      <w:bookmarkEnd w:id="112"/>
      <w:bookmarkEnd w:id="113"/>
    </w:p>
    <w:p w14:paraId="0B1EECA2">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1.甲乙双方</w:t>
      </w:r>
      <w:r>
        <w:rPr>
          <w:rFonts w:hint="default" w:ascii="Times New Roman" w:hAnsi="Times New Roman" w:cs="Times New Roman"/>
          <w:b w:val="0"/>
          <w:bCs w:val="0"/>
          <w:color w:val="auto"/>
          <w:szCs w:val="30"/>
        </w:rPr>
        <w:t>书面一致同意确认，可补充、变更、解除本合同。</w:t>
      </w:r>
    </w:p>
    <w:p w14:paraId="094E2564">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2.</w:t>
      </w:r>
      <w:r>
        <w:rPr>
          <w:rFonts w:hint="default" w:ascii="Times New Roman" w:hAnsi="Times New Roman" w:cs="Times New Roman"/>
          <w:b w:val="0"/>
          <w:bCs w:val="0"/>
          <w:color w:val="auto"/>
          <w:szCs w:val="30"/>
        </w:rPr>
        <w:t>未经对方事先书面同意，任何一方不得将本合同项下的权利或义务转让给第三方。</w:t>
      </w:r>
    </w:p>
    <w:p w14:paraId="2D6B3415">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3.因</w:t>
      </w:r>
      <w:r>
        <w:rPr>
          <w:rFonts w:hint="default" w:ascii="Times New Roman" w:hAnsi="Times New Roman" w:cs="Times New Roman"/>
          <w:b w:val="0"/>
          <w:bCs w:val="0"/>
          <w:color w:val="auto"/>
          <w:szCs w:val="30"/>
        </w:rPr>
        <w:t>不可抗力致使合同不能实现合同目的的，当事人有权解除合同。当事人主张解除合同的，应当及时通知其他当事人。</w:t>
      </w:r>
    </w:p>
    <w:p w14:paraId="6ABF50A4">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4.</w:t>
      </w:r>
      <w:r>
        <w:rPr>
          <w:rFonts w:hint="default" w:ascii="Times New Roman" w:hAnsi="Times New Roman" w:cs="Times New Roman"/>
          <w:b w:val="0"/>
          <w:bCs w:val="0"/>
          <w:color w:val="auto"/>
          <w:szCs w:val="30"/>
        </w:rPr>
        <w:t>有下列情形之一的，</w:t>
      </w:r>
      <w:r>
        <w:rPr>
          <w:rFonts w:hint="eastAsia" w:ascii="Times New Roman" w:hAnsi="Times New Roman" w:cs="Times New Roman"/>
          <w:b w:val="0"/>
          <w:bCs w:val="0"/>
          <w:color w:val="auto"/>
          <w:szCs w:val="30"/>
          <w:lang w:val="en-US" w:eastAsia="zh-CN"/>
        </w:rPr>
        <w:t>甲方</w:t>
      </w:r>
      <w:r>
        <w:rPr>
          <w:rFonts w:hint="default" w:ascii="Times New Roman" w:hAnsi="Times New Roman" w:cs="Times New Roman"/>
          <w:b w:val="0"/>
          <w:bCs w:val="0"/>
          <w:color w:val="auto"/>
          <w:szCs w:val="30"/>
        </w:rPr>
        <w:t>有权单方解除合同：</w:t>
      </w:r>
    </w:p>
    <w:p w14:paraId="489260A5">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（1）</w:t>
      </w:r>
      <w:r>
        <w:rPr>
          <w:rFonts w:hint="eastAsia" w:ascii="Times New Roman" w:hAnsi="Times New Roman" w:cs="Times New Roman"/>
          <w:b w:val="0"/>
          <w:bCs w:val="0"/>
          <w:color w:val="auto"/>
          <w:szCs w:val="30"/>
          <w:lang w:val="en-US" w:eastAsia="zh-CN"/>
        </w:rPr>
        <w:t>乙方</w:t>
      </w:r>
      <w:r>
        <w:rPr>
          <w:rFonts w:hint="default" w:ascii="Times New Roman" w:hAnsi="Times New Roman" w:cs="Times New Roman"/>
          <w:b w:val="0"/>
          <w:bCs w:val="0"/>
          <w:color w:val="auto"/>
          <w:szCs w:val="30"/>
        </w:rPr>
        <w:t>未按照约定的时间提供数据，且经</w:t>
      </w:r>
      <w:r>
        <w:rPr>
          <w:rFonts w:hint="eastAsia" w:ascii="Times New Roman" w:hAnsi="Times New Roman" w:cs="Times New Roman"/>
          <w:b w:val="0"/>
          <w:bCs w:val="0"/>
          <w:color w:val="auto"/>
          <w:szCs w:val="30"/>
          <w:lang w:val="en-US" w:eastAsia="zh-CN"/>
        </w:rPr>
        <w:t>甲方</w:t>
      </w:r>
      <w:r>
        <w:rPr>
          <w:rFonts w:hint="default" w:ascii="Times New Roman" w:hAnsi="Times New Roman" w:cs="Times New Roman"/>
          <w:b w:val="0"/>
          <w:bCs w:val="0"/>
          <w:color w:val="auto"/>
          <w:szCs w:val="30"/>
        </w:rPr>
        <w:t>催告仍不履行义务超过</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lang w:val="en-US" w:eastAsia="zh-CN"/>
        </w:rPr>
        <w:t>个自然</w:t>
      </w:r>
      <w:r>
        <w:rPr>
          <w:rFonts w:hint="default" w:ascii="Times New Roman" w:hAnsi="Times New Roman" w:cs="Times New Roman"/>
          <w:b w:val="0"/>
          <w:bCs w:val="0"/>
          <w:color w:val="auto"/>
          <w:szCs w:val="30"/>
        </w:rPr>
        <w:t>日的。</w:t>
      </w:r>
    </w:p>
    <w:p w14:paraId="2251E2C0">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（2）标的数据的合法性、合规性、权属等方面存在重大</w:t>
      </w:r>
      <w:r>
        <w:rPr>
          <w:rFonts w:hint="eastAsia" w:ascii="Times New Roman" w:hAnsi="Times New Roman" w:cs="Times New Roman"/>
          <w:b w:val="0"/>
          <w:bCs w:val="0"/>
          <w:color w:val="auto"/>
          <w:szCs w:val="30"/>
          <w:lang w:val="en-US" w:eastAsia="zh-CN"/>
        </w:rPr>
        <w:t>问题的</w:t>
      </w:r>
      <w:r>
        <w:rPr>
          <w:rFonts w:hint="default" w:ascii="Times New Roman" w:hAnsi="Times New Roman" w:cs="Times New Roman"/>
          <w:b w:val="0"/>
          <w:bCs w:val="0"/>
          <w:color w:val="auto"/>
          <w:szCs w:val="30"/>
        </w:rPr>
        <w:t>。</w:t>
      </w:r>
    </w:p>
    <w:p w14:paraId="59F881E9">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（3）其他：</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26ECD310">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5.有下列情形之一的，</w:t>
      </w:r>
      <w:r>
        <w:rPr>
          <w:rFonts w:hint="eastAsia" w:ascii="Times New Roman" w:hAnsi="Times New Roman" w:cs="Times New Roman"/>
          <w:b w:val="0"/>
          <w:bCs w:val="0"/>
          <w:color w:val="auto"/>
          <w:szCs w:val="30"/>
          <w:lang w:val="en-US" w:eastAsia="zh-CN"/>
        </w:rPr>
        <w:t>乙方</w:t>
      </w:r>
      <w:r>
        <w:rPr>
          <w:rFonts w:hint="default" w:ascii="Times New Roman" w:hAnsi="Times New Roman" w:cs="Times New Roman"/>
          <w:b w:val="0"/>
          <w:bCs w:val="0"/>
          <w:color w:val="auto"/>
          <w:szCs w:val="30"/>
        </w:rPr>
        <w:t>有权单方解除合同：</w:t>
      </w:r>
    </w:p>
    <w:p w14:paraId="3881BB55">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（1）</w:t>
      </w:r>
      <w:r>
        <w:rPr>
          <w:rFonts w:hint="eastAsia" w:ascii="Times New Roman" w:hAnsi="Times New Roman" w:cs="Times New Roman"/>
          <w:b w:val="0"/>
          <w:bCs w:val="0"/>
          <w:color w:val="auto"/>
          <w:szCs w:val="30"/>
          <w:lang w:val="en-US" w:eastAsia="zh-CN"/>
        </w:rPr>
        <w:t>甲方</w:t>
      </w:r>
      <w:r>
        <w:rPr>
          <w:rFonts w:hint="default" w:ascii="Times New Roman" w:hAnsi="Times New Roman" w:cs="Times New Roman"/>
          <w:b w:val="0"/>
          <w:bCs w:val="0"/>
          <w:color w:val="auto"/>
          <w:szCs w:val="30"/>
        </w:rPr>
        <w:t>未按照约定的时间支付费用，且经</w:t>
      </w:r>
      <w:r>
        <w:rPr>
          <w:rFonts w:hint="eastAsia" w:ascii="Times New Roman" w:hAnsi="Times New Roman" w:cs="Times New Roman"/>
          <w:b w:val="0"/>
          <w:bCs w:val="0"/>
          <w:color w:val="auto"/>
          <w:szCs w:val="30"/>
          <w:lang w:val="en-US" w:eastAsia="zh-CN"/>
        </w:rPr>
        <w:t>乙方</w:t>
      </w:r>
      <w:r>
        <w:rPr>
          <w:rFonts w:hint="default" w:ascii="Times New Roman" w:hAnsi="Times New Roman" w:cs="Times New Roman"/>
          <w:b w:val="0"/>
          <w:bCs w:val="0"/>
          <w:color w:val="auto"/>
          <w:szCs w:val="30"/>
        </w:rPr>
        <w:t>催告仍不</w:t>
      </w:r>
      <w:r>
        <w:rPr>
          <w:rFonts w:hint="eastAsia" w:ascii="Times New Roman" w:hAnsi="Times New Roman" w:cs="Times New Roman"/>
          <w:b w:val="0"/>
          <w:bCs w:val="0"/>
          <w:color w:val="auto"/>
          <w:szCs w:val="30"/>
          <w:lang w:val="en-US" w:eastAsia="zh-CN"/>
        </w:rPr>
        <w:t>支付费用</w:t>
      </w:r>
      <w:r>
        <w:rPr>
          <w:rFonts w:hint="default" w:ascii="Times New Roman" w:hAnsi="Times New Roman" w:cs="Times New Roman"/>
          <w:b w:val="0"/>
          <w:bCs w:val="0"/>
          <w:color w:val="auto"/>
          <w:szCs w:val="30"/>
        </w:rPr>
        <w:t>超过</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eastAsia" w:ascii="Times New Roman" w:hAnsi="Times New Roman" w:cs="Times New Roman"/>
          <w:b w:val="0"/>
          <w:bCs w:val="0"/>
          <w:color w:val="auto"/>
          <w:szCs w:val="30"/>
          <w:lang w:val="en-US" w:eastAsia="zh-CN"/>
        </w:rPr>
        <w:t>个自然日</w:t>
      </w:r>
      <w:r>
        <w:rPr>
          <w:rFonts w:hint="default" w:ascii="Times New Roman" w:hAnsi="Times New Roman" w:cs="Times New Roman"/>
          <w:b w:val="0"/>
          <w:bCs w:val="0"/>
          <w:color w:val="auto"/>
          <w:szCs w:val="30"/>
        </w:rPr>
        <w:t>的。</w:t>
      </w:r>
    </w:p>
    <w:p w14:paraId="0056E308">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（2）违反合同约定造成标的数据的重大泄露或滥用事件的。</w:t>
      </w:r>
    </w:p>
    <w:p w14:paraId="1B67F733">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eastAsia="方正仿宋_GBK" w:cs="Times New Roman"/>
          <w:b w:val="0"/>
          <w:bCs w:val="0"/>
          <w:color w:val="auto"/>
          <w:szCs w:val="30"/>
        </w:rPr>
      </w:pPr>
      <w:r>
        <w:rPr>
          <w:rFonts w:hint="default" w:ascii="Times New Roman" w:hAnsi="Times New Roman" w:cs="Times New Roman"/>
          <w:b w:val="0"/>
          <w:bCs w:val="0"/>
          <w:color w:val="auto"/>
          <w:szCs w:val="30"/>
        </w:rPr>
        <w:t>（3）其他：</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w:t>
      </w:r>
    </w:p>
    <w:p w14:paraId="11C81FAE">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114" w:name="_Toc9535"/>
      <w:bookmarkStart w:id="115" w:name="_Toc5397"/>
      <w:bookmarkStart w:id="116" w:name="_Toc6163"/>
      <w:bookmarkStart w:id="117" w:name="_Toc8978"/>
      <w:bookmarkStart w:id="118" w:name="_Toc29636"/>
      <w:bookmarkStart w:id="119" w:name="_Toc8680"/>
      <w:bookmarkStart w:id="120" w:name="_Toc9880"/>
      <w:bookmarkStart w:id="121" w:name="_Toc5081"/>
      <w:bookmarkStart w:id="122" w:name="_Toc30664"/>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十五</w:t>
      </w:r>
      <w:r>
        <w:rPr>
          <w:rFonts w:hint="default" w:ascii="Times New Roman" w:hAnsi="Times New Roman" w:eastAsia="方正楷体_GBK" w:cs="Times New Roman"/>
          <w:b w:val="0"/>
          <w:bCs w:val="0"/>
          <w:color w:val="auto"/>
        </w:rPr>
        <w:t>条 争议解决</w:t>
      </w:r>
      <w:bookmarkEnd w:id="114"/>
      <w:bookmarkEnd w:id="115"/>
      <w:bookmarkEnd w:id="116"/>
      <w:bookmarkEnd w:id="117"/>
      <w:bookmarkEnd w:id="118"/>
      <w:bookmarkEnd w:id="119"/>
      <w:bookmarkEnd w:id="120"/>
      <w:bookmarkEnd w:id="121"/>
      <w:bookmarkEnd w:id="122"/>
    </w:p>
    <w:p w14:paraId="586B401E">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1.</w:t>
      </w:r>
      <w:r>
        <w:rPr>
          <w:rFonts w:hint="default" w:ascii="Times New Roman" w:hAnsi="Times New Roman" w:cs="Times New Roman"/>
          <w:b w:val="0"/>
          <w:bCs w:val="0"/>
          <w:color w:val="auto"/>
          <w:szCs w:val="30"/>
        </w:rPr>
        <w:t>因本合同引起的或与本合同有关的任何争议</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纠纷</w:t>
      </w:r>
      <w:r>
        <w:rPr>
          <w:rFonts w:hint="default" w:ascii="Times New Roman" w:hAnsi="Times New Roman" w:cs="Times New Roman"/>
          <w:b w:val="0"/>
          <w:bCs w:val="0"/>
          <w:color w:val="auto"/>
          <w:szCs w:val="30"/>
        </w:rPr>
        <w:t>或索赔，各方应当积极通过友好协商解决</w:t>
      </w:r>
      <w:r>
        <w:rPr>
          <w:rFonts w:hint="eastAsia" w:ascii="Times New Roman" w:hAnsi="Times New Roman" w:cs="Times New Roman"/>
          <w:b w:val="0"/>
          <w:bCs w:val="0"/>
          <w:color w:val="auto"/>
          <w:szCs w:val="30"/>
          <w:lang w:val="en-US" w:eastAsia="zh-CN"/>
        </w:rPr>
        <w:t>或委托第三方调解</w:t>
      </w:r>
      <w:r>
        <w:rPr>
          <w:rFonts w:hint="default" w:ascii="Times New Roman" w:hAnsi="Times New Roman" w:cs="Times New Roman"/>
          <w:b w:val="0"/>
          <w:bCs w:val="0"/>
          <w:color w:val="auto"/>
          <w:szCs w:val="30"/>
        </w:rPr>
        <w:t>。</w:t>
      </w:r>
    </w:p>
    <w:p w14:paraId="755B7FAC">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2.若</w:t>
      </w:r>
      <w:r>
        <w:rPr>
          <w:rFonts w:hint="default" w:ascii="Times New Roman" w:hAnsi="Times New Roman" w:cs="Times New Roman"/>
          <w:b w:val="0"/>
          <w:bCs w:val="0"/>
          <w:color w:val="auto"/>
          <w:szCs w:val="30"/>
        </w:rPr>
        <w:t>协商</w:t>
      </w:r>
      <w:r>
        <w:rPr>
          <w:rFonts w:hint="eastAsia" w:ascii="Times New Roman" w:hAnsi="Times New Roman" w:cs="Times New Roman"/>
          <w:b w:val="0"/>
          <w:bCs w:val="0"/>
          <w:color w:val="auto"/>
          <w:szCs w:val="30"/>
          <w:lang w:val="en-US" w:eastAsia="zh-CN"/>
        </w:rPr>
        <w:t>或调解</w:t>
      </w:r>
      <w:r>
        <w:rPr>
          <w:rFonts w:hint="default" w:ascii="Times New Roman" w:hAnsi="Times New Roman" w:cs="Times New Roman"/>
          <w:b w:val="0"/>
          <w:bCs w:val="0"/>
          <w:color w:val="auto"/>
          <w:szCs w:val="30"/>
        </w:rPr>
        <w:t>不成，按照</w:t>
      </w:r>
      <w:r>
        <w:rPr>
          <w:rFonts w:hint="eastAsia" w:ascii="Times New Roman" w:hAnsi="Times New Roman" w:cs="Times New Roman"/>
          <w:b w:val="0"/>
          <w:bCs w:val="0"/>
          <w:color w:val="auto"/>
          <w:szCs w:val="30"/>
          <w:lang w:val="en-US" w:eastAsia="zh-CN"/>
        </w:rPr>
        <w:t>以</w:t>
      </w:r>
      <w:r>
        <w:rPr>
          <w:rFonts w:hint="default" w:ascii="Times New Roman" w:hAnsi="Times New Roman" w:cs="Times New Roman"/>
          <w:b w:val="0"/>
          <w:bCs w:val="0"/>
          <w:color w:val="auto"/>
          <w:szCs w:val="30"/>
        </w:rPr>
        <w:t>下第</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种方式解决：</w:t>
      </w:r>
    </w:p>
    <w:p w14:paraId="470BABED">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1</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向</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人民法院起诉。</w:t>
      </w:r>
    </w:p>
    <w:p w14:paraId="1E3577C7">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2</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向</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仲裁委员会</w:t>
      </w:r>
      <w:r>
        <w:rPr>
          <w:rFonts w:hint="eastAsia" w:ascii="Times New Roman" w:hAnsi="Times New Roman" w:cs="Times New Roman"/>
          <w:b w:val="0"/>
          <w:bCs w:val="0"/>
          <w:color w:val="auto"/>
          <w:szCs w:val="30"/>
          <w:lang w:val="en-US" w:eastAsia="zh-CN"/>
        </w:rPr>
        <w:t>申请</w:t>
      </w:r>
      <w:r>
        <w:rPr>
          <w:rFonts w:hint="default" w:ascii="Times New Roman" w:hAnsi="Times New Roman" w:cs="Times New Roman"/>
          <w:b w:val="0"/>
          <w:bCs w:val="0"/>
          <w:color w:val="auto"/>
          <w:szCs w:val="30"/>
        </w:rPr>
        <w:t>仲裁。</w:t>
      </w:r>
    </w:p>
    <w:p w14:paraId="5FCFE06D">
      <w:pPr>
        <w:pStyle w:val="2"/>
        <w:keepNext/>
        <w:keepLines/>
        <w:pageBreakBefore w:val="0"/>
        <w:widowControl w:val="0"/>
        <w:kinsoku/>
        <w:wordWrap/>
        <w:overflowPunct/>
        <w:topLinePunct w:val="0"/>
        <w:autoSpaceDE/>
        <w:autoSpaceDN/>
        <w:bidi w:val="0"/>
        <w:adjustRightInd/>
        <w:snapToGrid/>
        <w:spacing w:line="588" w:lineRule="exact"/>
        <w:ind w:firstLine="641"/>
        <w:jc w:val="both"/>
        <w:textAlignment w:val="auto"/>
        <w:outlineLvl w:val="0"/>
        <w:rPr>
          <w:rFonts w:hint="default" w:ascii="Times New Roman" w:hAnsi="Times New Roman" w:eastAsia="方正楷体_GBK" w:cs="Times New Roman"/>
          <w:b w:val="0"/>
          <w:bCs w:val="0"/>
          <w:color w:val="auto"/>
        </w:rPr>
      </w:pPr>
      <w:bookmarkStart w:id="123" w:name="_Toc32088"/>
      <w:bookmarkStart w:id="124" w:name="_Toc32427"/>
      <w:bookmarkStart w:id="125" w:name="_Toc1380"/>
      <w:bookmarkStart w:id="126" w:name="_Toc10250"/>
      <w:bookmarkStart w:id="127" w:name="_Toc31354"/>
      <w:bookmarkStart w:id="128" w:name="_Toc16623"/>
      <w:bookmarkStart w:id="129" w:name="_Toc4469"/>
      <w:bookmarkStart w:id="130" w:name="_Toc25589"/>
      <w:bookmarkStart w:id="131" w:name="_Toc25632"/>
      <w:r>
        <w:rPr>
          <w:rFonts w:hint="default" w:ascii="Times New Roman" w:hAnsi="Times New Roman" w:eastAsia="方正楷体_GBK" w:cs="Times New Roman"/>
          <w:b w:val="0"/>
          <w:bCs w:val="0"/>
          <w:color w:val="auto"/>
        </w:rPr>
        <w:t>第</w:t>
      </w:r>
      <w:r>
        <w:rPr>
          <w:rFonts w:hint="eastAsia" w:ascii="Times New Roman" w:hAnsi="Times New Roman" w:eastAsia="方正楷体_GBK" w:cs="Times New Roman"/>
          <w:b w:val="0"/>
          <w:bCs w:val="0"/>
          <w:color w:val="auto"/>
          <w:lang w:val="en-US" w:eastAsia="zh-CN"/>
        </w:rPr>
        <w:t>十六</w:t>
      </w:r>
      <w:r>
        <w:rPr>
          <w:rFonts w:hint="default" w:ascii="Times New Roman" w:hAnsi="Times New Roman" w:eastAsia="方正楷体_GBK" w:cs="Times New Roman"/>
          <w:b w:val="0"/>
          <w:bCs w:val="0"/>
          <w:color w:val="auto"/>
        </w:rPr>
        <w:t>条 其他规定</w:t>
      </w:r>
      <w:bookmarkEnd w:id="123"/>
      <w:bookmarkEnd w:id="124"/>
      <w:bookmarkEnd w:id="125"/>
      <w:bookmarkEnd w:id="126"/>
      <w:bookmarkEnd w:id="127"/>
      <w:bookmarkEnd w:id="128"/>
      <w:bookmarkEnd w:id="129"/>
      <w:bookmarkEnd w:id="130"/>
      <w:bookmarkEnd w:id="131"/>
    </w:p>
    <w:p w14:paraId="4080F16E">
      <w:pPr>
        <w:pageBreakBefore w:val="0"/>
        <w:kinsoku/>
        <w:wordWrap w:val="0"/>
        <w:overflowPunct/>
        <w:topLinePunct w:val="0"/>
        <w:autoSpaceDE/>
        <w:autoSpaceDN/>
        <w:bidi w:val="0"/>
        <w:adjustRightInd/>
        <w:snapToGrid w:val="0"/>
        <w:spacing w:line="588" w:lineRule="exact"/>
        <w:ind w:left="0" w:leftChars="0" w:firstLine="600" w:firstLineChars="0"/>
        <w:jc w:val="both"/>
        <w:textAlignment w:val="auto"/>
        <w:rPr>
          <w:rFonts w:hint="default" w:ascii="Times New Roman" w:hAnsi="Times New Roman" w:cs="Times New Roman"/>
          <w:b w:val="0"/>
          <w:bCs w:val="0"/>
          <w:color w:val="auto"/>
          <w:szCs w:val="30"/>
        </w:rPr>
      </w:pPr>
      <w:r>
        <w:rPr>
          <w:rFonts w:hint="default" w:ascii="Times New Roman" w:hAnsi="Times New Roman" w:cs="Times New Roman"/>
          <w:b w:val="0"/>
          <w:bCs w:val="0"/>
          <w:color w:val="auto"/>
          <w:szCs w:val="30"/>
        </w:rPr>
        <w:t>1.本合同自双方</w:t>
      </w:r>
      <w:r>
        <w:rPr>
          <w:rFonts w:hint="eastAsia" w:ascii="Times New Roman" w:hAnsi="Times New Roman" w:cs="Times New Roman"/>
          <w:b w:val="0"/>
          <w:bCs w:val="0"/>
          <w:color w:val="auto"/>
          <w:szCs w:val="30"/>
          <w:lang w:val="en-US" w:eastAsia="zh-CN"/>
        </w:rPr>
        <w:t>签字并</w:t>
      </w:r>
      <w:r>
        <w:rPr>
          <w:rFonts w:hint="default" w:ascii="Times New Roman" w:hAnsi="Times New Roman" w:eastAsia="方正仿宋_GBK" w:cs="Times New Roman"/>
          <w:b w:val="0"/>
          <w:bCs w:val="0"/>
          <w:color w:val="auto"/>
          <w:szCs w:val="30"/>
        </w:rPr>
        <w:t>盖章之日起生效，有效期至</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eastAsia="方正仿宋_GBK" w:cs="Times New Roman"/>
          <w:b w:val="0"/>
          <w:bCs w:val="0"/>
          <w:color w:val="auto"/>
          <w:szCs w:val="30"/>
        </w:rPr>
        <w:t>年</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eastAsia="方正仿宋_GBK" w:cs="Times New Roman"/>
          <w:b w:val="0"/>
          <w:bCs w:val="0"/>
          <w:color w:val="auto"/>
          <w:szCs w:val="30"/>
        </w:rPr>
        <w:t>月</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eastAsia="方正仿宋_GBK" w:cs="Times New Roman"/>
          <w:b w:val="0"/>
          <w:bCs w:val="0"/>
          <w:color w:val="auto"/>
          <w:szCs w:val="30"/>
        </w:rPr>
        <w:t>日止</w:t>
      </w:r>
      <w:r>
        <w:rPr>
          <w:rFonts w:hint="default" w:ascii="Times New Roman" w:hAnsi="Times New Roman" w:cs="Times New Roman"/>
          <w:b w:val="0"/>
          <w:bCs w:val="0"/>
          <w:color w:val="auto"/>
          <w:szCs w:val="30"/>
        </w:rPr>
        <w:t>。</w:t>
      </w:r>
    </w:p>
    <w:p w14:paraId="3408FE90">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2</w:t>
      </w:r>
      <w:r>
        <w:rPr>
          <w:rFonts w:hint="default" w:ascii="Times New Roman" w:hAnsi="Times New Roman" w:cs="Times New Roman"/>
          <w:b w:val="0"/>
          <w:bCs w:val="0"/>
          <w:color w:val="auto"/>
          <w:szCs w:val="30"/>
        </w:rPr>
        <w:t>.本合同一式</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份，各方各执</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color w:val="auto"/>
          <w:szCs w:val="30"/>
        </w:rPr>
        <w:t>份，具有同等法律效力。</w:t>
      </w:r>
    </w:p>
    <w:p w14:paraId="63131C23">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3</w:t>
      </w:r>
      <w:r>
        <w:rPr>
          <w:rFonts w:hint="default" w:ascii="Times New Roman" w:hAnsi="Times New Roman" w:cs="Times New Roman"/>
          <w:b w:val="0"/>
          <w:bCs w:val="0"/>
          <w:color w:val="auto"/>
          <w:szCs w:val="30"/>
        </w:rPr>
        <w:t>.本合同中</w:t>
      </w:r>
      <w:r>
        <w:rPr>
          <w:rFonts w:hint="eastAsia" w:ascii="Times New Roman" w:hAnsi="Times New Roman" w:cs="Times New Roman"/>
          <w:b w:val="0"/>
          <w:bCs w:val="0"/>
          <w:color w:val="auto"/>
          <w:szCs w:val="30"/>
          <w:lang w:val="en-US" w:eastAsia="zh-CN"/>
        </w:rPr>
        <w:t>部分</w:t>
      </w:r>
      <w:r>
        <w:rPr>
          <w:rFonts w:hint="default" w:ascii="Times New Roman" w:hAnsi="Times New Roman" w:cs="Times New Roman"/>
          <w:b w:val="0"/>
          <w:bCs w:val="0"/>
          <w:color w:val="auto"/>
          <w:szCs w:val="30"/>
        </w:rPr>
        <w:t>条款被认定为无效或不可执行，不影响合同其他条款。</w:t>
      </w:r>
    </w:p>
    <w:p w14:paraId="6D38C400">
      <w:pPr>
        <w:pageBreakBefore w:val="0"/>
        <w:kinsoku/>
        <w:wordWrap/>
        <w:overflowPunct/>
        <w:topLinePunct w:val="0"/>
        <w:autoSpaceDE/>
        <w:autoSpaceDN/>
        <w:bidi w:val="0"/>
        <w:adjustRightInd/>
        <w:snapToGrid w:val="0"/>
        <w:spacing w:line="588" w:lineRule="exact"/>
        <w:ind w:firstLine="600"/>
        <w:jc w:val="both"/>
        <w:textAlignment w:val="auto"/>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val="en-US" w:eastAsia="zh-CN"/>
        </w:rPr>
        <w:t>4</w:t>
      </w:r>
      <w:r>
        <w:rPr>
          <w:rFonts w:hint="default" w:ascii="Times New Roman" w:hAnsi="Times New Roman" w:cs="Times New Roman"/>
          <w:b w:val="0"/>
          <w:bCs w:val="0"/>
          <w:color w:val="auto"/>
          <w:szCs w:val="30"/>
        </w:rPr>
        <w:t>.本合同构成双方关于数据提供与使用的完整协议，并取代双方之前的所有口头或书面协议、理解和通信</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前述内容若与本合同约定不一致，则以本合同约定内容为准</w:t>
      </w:r>
      <w:r>
        <w:rPr>
          <w:rFonts w:hint="default" w:ascii="Times New Roman" w:hAnsi="Times New Roman" w:cs="Times New Roman"/>
          <w:b w:val="0"/>
          <w:bCs w:val="0"/>
          <w:color w:val="auto"/>
          <w:szCs w:val="30"/>
        </w:rPr>
        <w:t>。</w:t>
      </w:r>
    </w:p>
    <w:p w14:paraId="3E2FEA03">
      <w:pPr>
        <w:pageBreakBefore w:val="0"/>
        <w:kinsoku/>
        <w:wordWrap/>
        <w:overflowPunct/>
        <w:topLinePunct w:val="0"/>
        <w:autoSpaceDE/>
        <w:autoSpaceDN/>
        <w:bidi w:val="0"/>
        <w:adjustRightInd/>
        <w:snapToGrid w:val="0"/>
        <w:spacing w:line="588" w:lineRule="exact"/>
        <w:ind w:firstLine="600"/>
        <w:jc w:val="both"/>
        <w:textAlignment w:val="auto"/>
        <w:rPr>
          <w:rFonts w:hint="eastAsia"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下接签署页</w:t>
      </w:r>
      <w:r>
        <w:rPr>
          <w:rFonts w:hint="eastAsia" w:ascii="Times New Roman" w:hAnsi="Times New Roman" w:cs="Times New Roman"/>
          <w:b w:val="0"/>
          <w:bCs w:val="0"/>
          <w:color w:val="auto"/>
          <w:szCs w:val="30"/>
          <w:lang w:eastAsia="zh-CN"/>
        </w:rPr>
        <w:t>）</w:t>
      </w:r>
    </w:p>
    <w:p w14:paraId="230BD1A4">
      <w:pPr>
        <w:pageBreakBefore w:val="0"/>
        <w:kinsoku/>
        <w:wordWrap/>
        <w:overflowPunct/>
        <w:topLinePunct w:val="0"/>
        <w:autoSpaceDE/>
        <w:autoSpaceDN/>
        <w:bidi w:val="0"/>
        <w:adjustRightInd/>
        <w:spacing w:line="588" w:lineRule="exact"/>
        <w:ind w:firstLine="480"/>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br w:type="page"/>
      </w:r>
    </w:p>
    <w:p w14:paraId="3F7030AD">
      <w:pPr>
        <w:pageBreakBefore w:val="0"/>
        <w:wordWrap/>
        <w:overflowPunct/>
        <w:topLinePunct w:val="0"/>
        <w:bidi w:val="0"/>
        <w:adjustRightInd/>
        <w:spacing w:before="101" w:line="588" w:lineRule="exact"/>
        <w:ind w:left="40" w:firstLine="480"/>
        <w:jc w:val="left"/>
        <w:rPr>
          <w:rFonts w:hint="default" w:ascii="Times New Roman" w:hAnsi="Times New Roman" w:cs="Times New Roman"/>
          <w:b w:val="0"/>
          <w:bCs w:val="0"/>
          <w:sz w:val="24"/>
        </w:rPr>
      </w:pPr>
      <w:r>
        <w:rPr>
          <w:rFonts w:hint="default" w:ascii="Times New Roman" w:hAnsi="Times New Roman" w:cs="Times New Roman"/>
          <w:b w:val="0"/>
          <w:bCs w:val="0"/>
        </w:rPr>
        <w:t>以下为本合同签署页，无正文。本合同签署于</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u w:val="none"/>
          <w:lang w:eastAsia="zh-CN"/>
        </w:rPr>
        <w:t>（</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u w:val="none"/>
        </w:rPr>
        <w:t>具体</w:t>
      </w:r>
      <w:r>
        <w:rPr>
          <w:rFonts w:hint="default" w:ascii="Times New Roman" w:hAnsi="Times New Roman" w:cs="Times New Roman"/>
          <w:b w:val="0"/>
          <w:bCs w:val="0"/>
          <w:u w:val="none"/>
          <w:lang w:val="en-US" w:eastAsia="zh-CN"/>
        </w:rPr>
        <w:t>城市）</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sz w:val="30"/>
          <w:u w:val="none"/>
          <w:lang w:val="en-US" w:eastAsia="zh-CN"/>
        </w:rPr>
        <w:t>具体区</w:t>
      </w:r>
      <w:r>
        <w:rPr>
          <w:rFonts w:hint="eastAsia" w:ascii="Times New Roman" w:hAnsi="Times New Roman" w:cs="Times New Roman"/>
          <w:b w:val="0"/>
          <w:bCs w:val="0"/>
          <w:sz w:val="30"/>
          <w:u w:val="none"/>
          <w:lang w:val="en-US" w:eastAsia="zh-CN"/>
        </w:rPr>
        <w:t>县</w:t>
      </w:r>
      <w:r>
        <w:rPr>
          <w:rFonts w:hint="default" w:ascii="Times New Roman" w:hAnsi="Times New Roman" w:cs="Times New Roman"/>
          <w:b w:val="0"/>
          <w:bCs w:val="0"/>
          <w:sz w:val="30"/>
          <w:u w:val="none"/>
          <w:lang w:val="en-US" w:eastAsia="zh-CN"/>
        </w:rPr>
        <w:t>）</w:t>
      </w:r>
    </w:p>
    <w:p w14:paraId="278B51A6">
      <w:pPr>
        <w:pageBreakBefore w:val="0"/>
        <w:kinsoku/>
        <w:wordWrap/>
        <w:overflowPunct/>
        <w:topLinePunct w:val="0"/>
        <w:autoSpaceDE/>
        <w:autoSpaceDN/>
        <w:bidi w:val="0"/>
        <w:adjustRightInd/>
        <w:spacing w:before="101" w:line="588" w:lineRule="exact"/>
        <w:ind w:left="40" w:firstLine="480"/>
        <w:jc w:val="both"/>
        <w:textAlignment w:val="auto"/>
        <w:rPr>
          <w:rFonts w:hint="default" w:ascii="Times New Roman" w:hAnsi="Times New Roman" w:cs="Times New Roman"/>
          <w:b w:val="0"/>
          <w:bCs w:val="0"/>
          <w:color w:val="auto"/>
          <w:sz w:val="24"/>
        </w:rPr>
      </w:pPr>
    </w:p>
    <w:p w14:paraId="3955353B">
      <w:pPr>
        <w:pageBreakBefore w:val="0"/>
        <w:kinsoku/>
        <w:wordWrap/>
        <w:overflowPunct/>
        <w:topLinePunct w:val="0"/>
        <w:autoSpaceDE/>
        <w:autoSpaceDN/>
        <w:bidi w:val="0"/>
        <w:adjustRightInd/>
        <w:spacing w:line="588" w:lineRule="exact"/>
        <w:ind w:firstLine="600" w:firstLineChars="200"/>
        <w:jc w:val="both"/>
        <w:textAlignment w:val="auto"/>
        <w:rPr>
          <w:rFonts w:hint="default" w:ascii="Times New Roman" w:hAnsi="Times New Roman" w:cs="Times New Roman"/>
          <w:b w:val="0"/>
          <w:bCs w:val="0"/>
          <w:color w:val="auto"/>
        </w:rPr>
      </w:pPr>
    </w:p>
    <w:p w14:paraId="37282EB3">
      <w:pPr>
        <w:pageBreakBefore w:val="0"/>
        <w:kinsoku/>
        <w:wordWrap/>
        <w:overflowPunct/>
        <w:topLinePunct w:val="0"/>
        <w:autoSpaceDE/>
        <w:autoSpaceDN/>
        <w:bidi w:val="0"/>
        <w:adjustRightInd/>
        <w:spacing w:before="101" w:line="588" w:lineRule="exact"/>
        <w:ind w:left="40" w:firstLine="480"/>
        <w:jc w:val="center"/>
        <w:textAlignment w:val="auto"/>
        <w:rPr>
          <w:rFonts w:hint="default" w:ascii="Times New Roman" w:hAnsi="Times New Roman" w:cs="Times New Roman"/>
          <w:b w:val="0"/>
          <w:bCs w:val="0"/>
          <w:color w:val="auto"/>
          <w:sz w:val="24"/>
        </w:rPr>
      </w:pPr>
    </w:p>
    <w:tbl>
      <w:tblPr>
        <w:tblStyle w:val="10"/>
        <w:tblW w:w="9568" w:type="dxa"/>
        <w:tblInd w:w="-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4"/>
        <w:gridCol w:w="4784"/>
      </w:tblGrid>
      <w:tr w14:paraId="70B0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28450F5A">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甲方：</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color w:val="auto"/>
                <w:sz w:val="24"/>
              </w:rPr>
              <w:t>（盖章）</w:t>
            </w:r>
          </w:p>
        </w:tc>
        <w:tc>
          <w:tcPr>
            <w:tcW w:w="4784" w:type="dxa"/>
          </w:tcPr>
          <w:p w14:paraId="3355B81E">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u w:val="single"/>
              </w:rPr>
            </w:pPr>
            <w:r>
              <w:rPr>
                <w:rFonts w:hint="default" w:ascii="Times New Roman" w:hAnsi="Times New Roman" w:cs="Times New Roman"/>
                <w:b w:val="0"/>
                <w:bCs w:val="0"/>
                <w:color w:val="auto"/>
                <w:sz w:val="24"/>
              </w:rPr>
              <w:t>乙方：</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color w:val="auto"/>
                <w:sz w:val="24"/>
              </w:rPr>
              <w:t>（盖章）</w:t>
            </w:r>
          </w:p>
        </w:tc>
      </w:tr>
      <w:tr w14:paraId="6305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784" w:type="dxa"/>
          </w:tcPr>
          <w:p w14:paraId="6665767D">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eastAsia="方正仿宋_GBK" w:cs="Times New Roman"/>
                <w:b w:val="0"/>
                <w:bCs w:val="0"/>
                <w:color w:val="auto"/>
                <w:sz w:val="24"/>
                <w:u w:val="single"/>
                <w:lang w:val="en-US" w:eastAsia="zh-CN"/>
              </w:rPr>
            </w:pPr>
            <w:r>
              <w:rPr>
                <w:rFonts w:hint="default" w:ascii="Times New Roman" w:hAnsi="Times New Roman" w:cs="Times New Roman"/>
                <w:b w:val="0"/>
                <w:bCs w:val="0"/>
                <w:color w:val="auto"/>
                <w:sz w:val="24"/>
              </w:rPr>
              <w:t>法定代表人或授权代表：</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p>
          <w:p w14:paraId="0D29DA69">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u w:val="none"/>
              </w:rPr>
              <w:t>（</w:t>
            </w:r>
            <w:r>
              <w:rPr>
                <w:rFonts w:hint="default" w:ascii="Times New Roman" w:hAnsi="Times New Roman" w:cs="Times New Roman"/>
                <w:b w:val="0"/>
                <w:bCs w:val="0"/>
                <w:color w:val="auto"/>
                <w:sz w:val="24"/>
              </w:rPr>
              <w:t>签字/盖章）</w:t>
            </w:r>
          </w:p>
        </w:tc>
        <w:tc>
          <w:tcPr>
            <w:tcW w:w="4784" w:type="dxa"/>
          </w:tcPr>
          <w:p w14:paraId="6FB87E40">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eastAsia="方正仿宋_GBK" w:cs="Times New Roman"/>
                <w:b w:val="0"/>
                <w:bCs w:val="0"/>
                <w:color w:val="auto"/>
                <w:sz w:val="24"/>
                <w:u w:val="single"/>
                <w:lang w:val="en-US" w:eastAsia="zh-CN"/>
              </w:rPr>
            </w:pPr>
            <w:r>
              <w:rPr>
                <w:rFonts w:hint="default" w:ascii="Times New Roman" w:hAnsi="Times New Roman" w:cs="Times New Roman"/>
                <w:b w:val="0"/>
                <w:bCs w:val="0"/>
                <w:color w:val="auto"/>
                <w:sz w:val="24"/>
              </w:rPr>
              <w:t>法定代表人或授权代表：</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p>
          <w:p w14:paraId="11ED19A0">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u w:val="single"/>
              </w:rPr>
            </w:pPr>
            <w:r>
              <w:rPr>
                <w:rFonts w:hint="default" w:ascii="Times New Roman" w:hAnsi="Times New Roman" w:cs="Times New Roman"/>
                <w:b w:val="0"/>
                <w:bCs w:val="0"/>
                <w:color w:val="auto"/>
                <w:sz w:val="24"/>
              </w:rPr>
              <w:t>（签字/盖章）</w:t>
            </w:r>
          </w:p>
        </w:tc>
      </w:tr>
      <w:tr w14:paraId="05EF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05BF19B6">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rPr>
            </w:pP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年</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月</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日</w:t>
            </w:r>
          </w:p>
        </w:tc>
        <w:tc>
          <w:tcPr>
            <w:tcW w:w="4784" w:type="dxa"/>
          </w:tcPr>
          <w:p w14:paraId="618C390B">
            <w:pPr>
              <w:pageBreakBefore w:val="0"/>
              <w:kinsoku/>
              <w:wordWrap/>
              <w:overflowPunct/>
              <w:topLinePunct w:val="0"/>
              <w:autoSpaceDE/>
              <w:autoSpaceDN/>
              <w:bidi w:val="0"/>
              <w:adjustRightInd/>
              <w:spacing w:before="312" w:beforeLines="100" w:line="588" w:lineRule="exact"/>
              <w:ind w:firstLine="0" w:firstLineChars="0"/>
              <w:jc w:val="left"/>
              <w:textAlignment w:val="auto"/>
              <w:rPr>
                <w:rFonts w:hint="default" w:ascii="Times New Roman" w:hAnsi="Times New Roman" w:cs="Times New Roman"/>
                <w:b w:val="0"/>
                <w:bCs w:val="0"/>
                <w:color w:val="auto"/>
                <w:sz w:val="24"/>
                <w:u w:val="single"/>
              </w:rPr>
            </w:pP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年</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月</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u w:val="single"/>
                <w:lang w:bidi="ar"/>
              </w:rPr>
              <w:t xml:space="preserve"> </w:t>
            </w:r>
            <w:r>
              <w:rPr>
                <w:rFonts w:hint="eastAsia" w:ascii="Times New Roman" w:hAnsi="Times New Roman" w:cs="Times New Roman"/>
                <w:b w:val="0"/>
                <w:bCs w:val="0"/>
                <w:color w:val="auto"/>
                <w:sz w:val="24"/>
                <w:szCs w:val="24"/>
                <w:u w:val="single"/>
                <w:lang w:val="en-US" w:eastAsia="zh-CN" w:bidi="ar"/>
              </w:rPr>
              <w:t xml:space="preserve"> </w:t>
            </w:r>
            <w:r>
              <w:rPr>
                <w:rFonts w:hint="default" w:ascii="Times New Roman" w:hAnsi="Times New Roman" w:cs="Times New Roman"/>
                <w:b w:val="0"/>
                <w:bCs w:val="0"/>
                <w:color w:val="auto"/>
                <w:sz w:val="24"/>
              </w:rPr>
              <w:t>日</w:t>
            </w:r>
          </w:p>
        </w:tc>
      </w:tr>
    </w:tbl>
    <w:p w14:paraId="0FBAC926">
      <w:pPr>
        <w:pageBreakBefore w:val="0"/>
        <w:kinsoku/>
        <w:wordWrap/>
        <w:overflowPunct/>
        <w:topLinePunct w:val="0"/>
        <w:autoSpaceDE/>
        <w:autoSpaceDN/>
        <w:bidi w:val="0"/>
        <w:adjustRightInd/>
        <w:spacing w:line="588" w:lineRule="exact"/>
        <w:ind w:left="0" w:leftChars="0" w:firstLine="0" w:firstLineChars="0"/>
        <w:textAlignment w:val="auto"/>
        <w:rPr>
          <w:rFonts w:hint="default" w:ascii="Times New Roman" w:hAnsi="Times New Roman" w:eastAsia="仿宋_GB2312" w:cs="Times New Roman"/>
          <w:b w:val="0"/>
          <w:bCs w:val="0"/>
          <w:color w:val="auto"/>
          <w:szCs w:val="30"/>
        </w:rPr>
      </w:pPr>
    </w:p>
    <w:p w14:paraId="309A4FA7">
      <w:pPr>
        <w:pageBreakBefore w:val="0"/>
        <w:kinsoku/>
        <w:wordWrap/>
        <w:overflowPunct/>
        <w:topLinePunct w:val="0"/>
        <w:autoSpaceDE/>
        <w:autoSpaceDN/>
        <w:bidi w:val="0"/>
        <w:adjustRightInd/>
        <w:spacing w:line="588" w:lineRule="exact"/>
        <w:ind w:firstLine="6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br w:type="page"/>
      </w:r>
    </w:p>
    <w:p w14:paraId="3DE165F9">
      <w:pPr>
        <w:pageBreakBefore w:val="0"/>
        <w:kinsoku/>
        <w:wordWrap/>
        <w:overflowPunct/>
        <w:topLinePunct w:val="0"/>
        <w:autoSpaceDE/>
        <w:autoSpaceDN/>
        <w:bidi w:val="0"/>
        <w:adjustRightInd/>
        <w:spacing w:line="588" w:lineRule="exact"/>
        <w:ind w:firstLine="0" w:firstLineChars="0"/>
        <w:jc w:val="left"/>
        <w:textAlignment w:val="auto"/>
        <w:outlineLvl w:val="0"/>
        <w:rPr>
          <w:rFonts w:hint="eastAsia" w:ascii="Times New Roman" w:hAnsi="Times New Roman" w:eastAsia="方正黑体_GBK" w:cs="方正黑体_GBK"/>
          <w:b w:val="0"/>
          <w:bCs w:val="0"/>
          <w:color w:val="auto"/>
          <w:u w:color="000000"/>
          <w:lang w:val="en-US" w:eastAsia="zh-CN" w:bidi="ar"/>
        </w:rPr>
      </w:pPr>
      <w:bookmarkStart w:id="132" w:name="_Toc27052"/>
      <w:bookmarkStart w:id="133" w:name="_Toc9454"/>
      <w:bookmarkStart w:id="134" w:name="_Toc28236"/>
      <w:bookmarkStart w:id="135" w:name="_Toc19476"/>
      <w:bookmarkStart w:id="136" w:name="_Toc28483"/>
      <w:bookmarkStart w:id="137" w:name="_Toc10460"/>
      <w:r>
        <w:rPr>
          <w:rFonts w:hint="eastAsia" w:ascii="Times New Roman" w:hAnsi="Times New Roman" w:eastAsia="方正黑体_GBK" w:cs="方正黑体_GBK"/>
          <w:b w:val="0"/>
          <w:bCs w:val="0"/>
          <w:color w:val="auto"/>
          <w:u w:color="000000"/>
          <w:lang w:bidi="ar"/>
        </w:rPr>
        <w:t>附件</w:t>
      </w:r>
      <w:r>
        <w:rPr>
          <w:rFonts w:hint="default" w:ascii="Times New Roman" w:hAnsi="Times New Roman" w:eastAsia="方正黑体_GBK" w:cs="Times New Roman"/>
          <w:b w:val="0"/>
          <w:bCs w:val="0"/>
          <w:color w:val="auto"/>
          <w:u w:color="000000"/>
          <w:lang w:val="en-US" w:eastAsia="zh-CN" w:bidi="ar"/>
        </w:rPr>
        <w:t>1</w:t>
      </w:r>
      <w:bookmarkEnd w:id="132"/>
      <w:bookmarkEnd w:id="133"/>
      <w:r>
        <w:rPr>
          <w:rFonts w:hint="eastAsia" w:ascii="Times New Roman" w:hAnsi="Times New Roman" w:eastAsia="方正黑体_GBK" w:cs="方正黑体_GBK"/>
          <w:b w:val="0"/>
          <w:bCs w:val="0"/>
          <w:color w:val="auto"/>
          <w:u w:color="000000"/>
          <w:lang w:val="en-US" w:eastAsia="zh-CN" w:bidi="ar"/>
        </w:rPr>
        <w:t xml:space="preserve"> </w:t>
      </w:r>
    </w:p>
    <w:p w14:paraId="0CFFE5FB">
      <w:pPr>
        <w:pageBreakBefore w:val="0"/>
        <w:kinsoku/>
        <w:wordWrap/>
        <w:overflowPunct/>
        <w:topLinePunct w:val="0"/>
        <w:autoSpaceDE/>
        <w:autoSpaceDN/>
        <w:bidi w:val="0"/>
        <w:adjustRightInd/>
        <w:spacing w:line="588" w:lineRule="exact"/>
        <w:textAlignment w:val="auto"/>
        <w:rPr>
          <w:rFonts w:hint="eastAsia" w:ascii="Times New Roman" w:hAnsi="Times New Roman"/>
          <w:b w:val="0"/>
          <w:bCs w:val="0"/>
          <w:color w:val="auto"/>
          <w:lang w:val="en-US" w:eastAsia="zh-CN"/>
        </w:rPr>
      </w:pPr>
    </w:p>
    <w:p w14:paraId="6CDDAA3A">
      <w:pPr>
        <w:pageBreakBefore w:val="0"/>
        <w:kinsoku/>
        <w:wordWrap/>
        <w:overflowPunct/>
        <w:topLinePunct w:val="0"/>
        <w:autoSpaceDE/>
        <w:autoSpaceDN/>
        <w:bidi w:val="0"/>
        <w:adjustRightInd/>
        <w:spacing w:line="588" w:lineRule="exact"/>
        <w:ind w:firstLine="0" w:firstLineChars="0"/>
        <w:jc w:val="center"/>
        <w:textAlignment w:val="auto"/>
        <w:rPr>
          <w:rFonts w:hint="eastAsia" w:ascii="Times New Roman" w:hAnsi="Times New Roman" w:eastAsia="方正小标宋_GBK" w:cs="方正小标宋_GBK"/>
          <w:b w:val="0"/>
          <w:bCs w:val="0"/>
          <w:color w:val="auto"/>
          <w:sz w:val="36"/>
          <w:szCs w:val="36"/>
          <w:lang w:val="en-US" w:eastAsia="zh-CN"/>
        </w:rPr>
      </w:pPr>
      <w:bookmarkStart w:id="138" w:name="_Toc1429"/>
      <w:r>
        <w:rPr>
          <w:rFonts w:hint="eastAsia" w:ascii="Times New Roman" w:hAnsi="Times New Roman" w:eastAsia="方正小标宋_GBK" w:cs="方正小标宋_GBK"/>
          <w:b w:val="0"/>
          <w:bCs w:val="0"/>
          <w:color w:val="auto"/>
          <w:sz w:val="36"/>
          <w:szCs w:val="36"/>
          <w:lang w:val="en-US" w:eastAsia="zh-CN"/>
        </w:rPr>
        <w:t>数据提供</w:t>
      </w:r>
      <w:r>
        <w:rPr>
          <w:rFonts w:hint="eastAsia" w:ascii="Times New Roman" w:hAnsi="Times New Roman" w:eastAsia="方正小标宋_GBK" w:cs="方正小标宋_GBK"/>
          <w:b w:val="0"/>
          <w:bCs w:val="0"/>
          <w:color w:val="auto"/>
          <w:sz w:val="36"/>
          <w:szCs w:val="36"/>
        </w:rPr>
        <w:t>项目验收单</w:t>
      </w:r>
      <w:bookmarkEnd w:id="138"/>
      <w:r>
        <w:rPr>
          <w:rFonts w:hint="eastAsia" w:ascii="Times New Roman" w:hAnsi="Times New Roman" w:eastAsia="方正小标宋_GBK" w:cs="方正小标宋_GBK"/>
          <w:b w:val="0"/>
          <w:bCs w:val="0"/>
          <w:color w:val="auto"/>
          <w:sz w:val="36"/>
          <w:szCs w:val="36"/>
          <w:lang w:val="en-US" w:eastAsia="zh-CN"/>
        </w:rPr>
        <w:t>示例</w:t>
      </w:r>
    </w:p>
    <w:p w14:paraId="45A196BF">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124"/>
        <w:gridCol w:w="2047"/>
        <w:gridCol w:w="2405"/>
      </w:tblGrid>
      <w:tr w14:paraId="1644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2FF39BE5">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color="000000"/>
                <w:lang w:eastAsia="zh-CN"/>
              </w:rPr>
            </w:pPr>
            <w:bookmarkStart w:id="139" w:name="_Toc23417"/>
            <w:r>
              <w:rPr>
                <w:rFonts w:hint="default" w:ascii="Times New Roman" w:hAnsi="Times New Roman" w:cs="Times New Roman"/>
                <w:b w:val="0"/>
                <w:bCs w:val="0"/>
                <w:color w:val="auto"/>
                <w:u w:color="000000"/>
                <w:lang w:val="en-US" w:eastAsia="zh-CN" w:bidi="ar"/>
              </w:rPr>
              <w:t>接收方</w:t>
            </w:r>
            <w:r>
              <w:rPr>
                <w:rFonts w:hint="default" w:ascii="Times New Roman" w:hAnsi="Times New Roman" w:cs="Times New Roman"/>
                <w:b w:val="0"/>
                <w:bCs w:val="0"/>
                <w:color w:val="auto"/>
                <w:u w:color="000000"/>
                <w:lang w:bidi="ar"/>
              </w:rPr>
              <w:t>名称</w:t>
            </w:r>
            <w:bookmarkEnd w:id="139"/>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1D82AE39">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14:paraId="65571556">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0" w:name="_Toc10106"/>
            <w:r>
              <w:rPr>
                <w:rFonts w:hint="default" w:ascii="Times New Roman" w:hAnsi="Times New Roman" w:cs="Times New Roman"/>
                <w:b w:val="0"/>
                <w:bCs w:val="0"/>
                <w:color w:val="auto"/>
                <w:u w:color="000000"/>
                <w:lang w:val="en-US" w:eastAsia="zh-CN" w:bidi="ar"/>
              </w:rPr>
              <w:t>提供方</w:t>
            </w:r>
            <w:r>
              <w:rPr>
                <w:rFonts w:hint="default" w:ascii="Times New Roman" w:hAnsi="Times New Roman" w:cs="Times New Roman"/>
                <w:b w:val="0"/>
                <w:bCs w:val="0"/>
                <w:color w:val="auto"/>
                <w:u w:color="000000"/>
                <w:lang w:bidi="ar"/>
              </w:rPr>
              <w:t>名称</w:t>
            </w:r>
            <w:bookmarkEnd w:id="140"/>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14:paraId="303E7DD3">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c>
      </w:tr>
      <w:tr w14:paraId="0BF9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64584B5C">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color="000000"/>
                <w:lang w:val="en-US" w:eastAsia="zh-CN"/>
              </w:rPr>
            </w:pPr>
            <w:r>
              <w:rPr>
                <w:rFonts w:hint="default" w:ascii="Times New Roman" w:hAnsi="Times New Roman" w:cs="Times New Roman"/>
                <w:b w:val="0"/>
                <w:bCs w:val="0"/>
                <w:color w:val="auto"/>
                <w:u w:color="000000"/>
                <w:lang w:val="en-US" w:eastAsia="zh-CN" w:bidi="ar"/>
              </w:rPr>
              <w:t>项目名称</w:t>
            </w:r>
          </w:p>
        </w:tc>
        <w:tc>
          <w:tcPr>
            <w:tcW w:w="36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9A36AE">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c>
      </w:tr>
      <w:tr w14:paraId="5C24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3D300661">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lang w:val="en-US" w:eastAsia="zh-CN" w:bidi="ar"/>
              </w:rPr>
            </w:pPr>
            <w:bookmarkStart w:id="141" w:name="_Toc5462"/>
            <w:r>
              <w:rPr>
                <w:rFonts w:hint="default" w:ascii="Times New Roman" w:hAnsi="Times New Roman" w:cs="Times New Roman"/>
                <w:b w:val="0"/>
                <w:bCs w:val="0"/>
                <w:color w:val="auto"/>
                <w:u w:color="000000"/>
                <w:lang w:val="en-US" w:eastAsia="zh-CN" w:bidi="ar"/>
              </w:rPr>
              <w:t>数据提供时间</w:t>
            </w:r>
          </w:p>
        </w:tc>
        <w:tc>
          <w:tcPr>
            <w:tcW w:w="36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66A12E">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color="000000"/>
                <w:lang w:val="en-US" w:eastAsia="zh-CN" w:bidi="ar"/>
              </w:rPr>
            </w:pPr>
            <w:r>
              <w:rPr>
                <w:rFonts w:hint="default" w:ascii="Times New Roman" w:hAnsi="Times New Roman" w:cs="Times New Roman"/>
                <w:b w:val="0"/>
                <w:bCs w:val="0"/>
                <w:color w:val="auto"/>
                <w:u w:color="000000"/>
                <w:lang w:val="en-US" w:eastAsia="zh-CN" w:bidi="ar"/>
              </w:rPr>
              <w:t>（填写具体日期或者起止日期）</w:t>
            </w:r>
          </w:p>
        </w:tc>
      </w:tr>
      <w:tr w14:paraId="4A77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60F955B0">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r>
              <w:rPr>
                <w:rFonts w:hint="default" w:ascii="Times New Roman" w:hAnsi="Times New Roman" w:cs="Times New Roman"/>
                <w:b w:val="0"/>
                <w:bCs w:val="0"/>
                <w:color w:val="auto"/>
                <w:u w:color="000000"/>
                <w:lang w:val="en-US" w:eastAsia="zh-CN" w:bidi="ar"/>
              </w:rPr>
              <w:t>接收数据情况</w:t>
            </w:r>
            <w:bookmarkEnd w:id="141"/>
          </w:p>
        </w:tc>
        <w:tc>
          <w:tcPr>
            <w:tcW w:w="36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F08E28">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2" w:name="_Toc22113"/>
            <w:r>
              <w:rPr>
                <w:rFonts w:hint="default" w:ascii="Times New Roman" w:hAnsi="Times New Roman" w:cs="Times New Roman"/>
                <w:b w:val="0"/>
                <w:bCs w:val="0"/>
                <w:color w:val="auto"/>
                <w:u w:color="000000"/>
                <w:lang w:bidi="ar"/>
              </w:rPr>
              <w:t>（</w:t>
            </w:r>
            <w:r>
              <w:rPr>
                <w:rFonts w:hint="default" w:ascii="Times New Roman" w:hAnsi="Times New Roman" w:cs="Times New Roman"/>
                <w:b w:val="0"/>
                <w:bCs w:val="0"/>
                <w:color w:val="auto"/>
                <w:u w:color="000000"/>
                <w:lang w:val="en-US" w:eastAsia="zh-CN" w:bidi="ar"/>
              </w:rPr>
              <w:t>填写接收形式、</w:t>
            </w:r>
            <w:r>
              <w:rPr>
                <w:rFonts w:hint="default" w:ascii="Times New Roman" w:hAnsi="Times New Roman" w:cs="Times New Roman"/>
                <w:b w:val="0"/>
                <w:bCs w:val="0"/>
                <w:color w:val="auto"/>
                <w:u w:color="000000"/>
                <w:lang w:bidi="ar"/>
              </w:rPr>
              <w:t>数据</w:t>
            </w:r>
            <w:r>
              <w:rPr>
                <w:rFonts w:hint="default" w:ascii="Times New Roman" w:hAnsi="Times New Roman" w:cs="Times New Roman"/>
                <w:b w:val="0"/>
                <w:bCs w:val="0"/>
                <w:color w:val="auto"/>
                <w:u w:color="000000"/>
                <w:lang w:val="en-US" w:eastAsia="zh-CN" w:bidi="ar"/>
              </w:rPr>
              <w:t>内容</w:t>
            </w:r>
            <w:r>
              <w:rPr>
                <w:rFonts w:hint="default" w:ascii="Times New Roman" w:hAnsi="Times New Roman" w:cs="Times New Roman"/>
                <w:b w:val="0"/>
                <w:bCs w:val="0"/>
                <w:color w:val="auto"/>
                <w:u w:color="000000"/>
                <w:lang w:bidi="ar"/>
              </w:rPr>
              <w:t>、</w:t>
            </w:r>
            <w:r>
              <w:rPr>
                <w:rFonts w:hint="default" w:ascii="Times New Roman" w:hAnsi="Times New Roman" w:cs="Times New Roman"/>
                <w:b w:val="0"/>
                <w:bCs w:val="0"/>
                <w:color w:val="auto"/>
                <w:u w:color="000000"/>
                <w:lang w:val="en-US" w:eastAsia="zh-CN" w:bidi="ar"/>
              </w:rPr>
              <w:t>数据规模等</w:t>
            </w:r>
            <w:r>
              <w:rPr>
                <w:rFonts w:hint="default" w:ascii="Times New Roman" w:hAnsi="Times New Roman" w:cs="Times New Roman"/>
                <w:b w:val="0"/>
                <w:bCs w:val="0"/>
                <w:color w:val="auto"/>
                <w:u w:color="000000"/>
                <w:lang w:bidi="ar"/>
              </w:rPr>
              <w:t>）</w:t>
            </w:r>
            <w:bookmarkEnd w:id="142"/>
          </w:p>
        </w:tc>
      </w:tr>
      <w:tr w14:paraId="4E7D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665157BA">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r>
              <w:rPr>
                <w:rFonts w:hint="default" w:ascii="Times New Roman" w:hAnsi="Times New Roman" w:cs="Times New Roman"/>
                <w:b w:val="0"/>
                <w:bCs w:val="0"/>
                <w:color w:val="auto"/>
                <w:u w:color="000000"/>
                <w:lang w:bidi="ar"/>
              </w:rPr>
              <w:t>验收</w:t>
            </w:r>
            <w:r>
              <w:rPr>
                <w:rFonts w:hint="eastAsia" w:ascii="Times New Roman" w:hAnsi="Times New Roman" w:cs="Times New Roman"/>
                <w:b w:val="0"/>
                <w:bCs w:val="0"/>
                <w:color w:val="auto"/>
                <w:u w:color="000000"/>
                <w:lang w:val="en-US" w:eastAsia="zh-CN" w:bidi="ar"/>
              </w:rPr>
              <w:t>方式</w:t>
            </w:r>
          </w:p>
        </w:tc>
        <w:tc>
          <w:tcPr>
            <w:tcW w:w="36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7E69B4">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c>
      </w:tr>
      <w:tr w14:paraId="3C6D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00" w:type="pct"/>
            <w:tcBorders>
              <w:top w:val="single" w:color="auto" w:sz="4" w:space="0"/>
              <w:left w:val="single" w:color="auto" w:sz="4" w:space="0"/>
              <w:bottom w:val="single" w:color="auto" w:sz="4" w:space="0"/>
              <w:right w:val="single" w:color="auto" w:sz="4" w:space="0"/>
            </w:tcBorders>
            <w:shd w:val="clear" w:color="auto" w:fill="auto"/>
            <w:vAlign w:val="center"/>
          </w:tcPr>
          <w:p w14:paraId="58CBE23C">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3" w:name="_Toc19680"/>
            <w:r>
              <w:rPr>
                <w:rFonts w:hint="default" w:ascii="Times New Roman" w:hAnsi="Times New Roman" w:cs="Times New Roman"/>
                <w:b w:val="0"/>
                <w:bCs w:val="0"/>
                <w:color w:val="auto"/>
                <w:u w:color="000000"/>
                <w:lang w:bidi="ar"/>
              </w:rPr>
              <w:t>验收</w:t>
            </w:r>
            <w:r>
              <w:rPr>
                <w:rFonts w:hint="eastAsia" w:ascii="Times New Roman" w:hAnsi="Times New Roman" w:cs="Times New Roman"/>
                <w:b w:val="0"/>
                <w:bCs w:val="0"/>
                <w:color w:val="auto"/>
                <w:u w:color="000000"/>
                <w:lang w:val="en-US" w:eastAsia="zh-CN" w:bidi="ar"/>
              </w:rPr>
              <w:t>时间</w:t>
            </w:r>
            <w:bookmarkEnd w:id="143"/>
          </w:p>
        </w:tc>
        <w:tc>
          <w:tcPr>
            <w:tcW w:w="369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7F2EB0">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tc>
      </w:tr>
      <w:tr w14:paraId="2DE8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18AEB359">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4" w:name="_Toc7846"/>
            <w:r>
              <w:rPr>
                <w:rFonts w:hint="default" w:ascii="Times New Roman" w:hAnsi="Times New Roman" w:cs="Times New Roman"/>
                <w:b w:val="0"/>
                <w:bCs w:val="0"/>
                <w:color w:val="auto"/>
                <w:u w:color="000000"/>
                <w:lang w:bidi="ar"/>
              </w:rPr>
              <w:t>上述项目交付数量确认无误，质量符合合同约定。</w:t>
            </w:r>
            <w:bookmarkEnd w:id="144"/>
          </w:p>
          <w:p w14:paraId="72ABD63F">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5" w:name="_Toc32573"/>
            <w:r>
              <w:rPr>
                <w:rFonts w:hint="default" w:ascii="Times New Roman" w:hAnsi="Times New Roman" w:cs="Times New Roman"/>
                <w:b w:val="0"/>
                <w:bCs w:val="0"/>
                <w:color w:val="auto"/>
                <w:u w:color="000000"/>
                <w:lang w:bidi="ar"/>
              </w:rPr>
              <w:t>确认无误（  ）</w:t>
            </w:r>
            <w:bookmarkEnd w:id="145"/>
          </w:p>
          <w:p w14:paraId="37F513B9">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6" w:name="_Toc5614"/>
            <w:r>
              <w:rPr>
                <w:rFonts w:hint="default" w:ascii="Times New Roman" w:hAnsi="Times New Roman" w:cs="Times New Roman"/>
                <w:b w:val="0"/>
                <w:bCs w:val="0"/>
                <w:color w:val="auto"/>
                <w:u w:color="000000"/>
                <w:lang w:bidi="ar"/>
              </w:rPr>
              <w:t>存在异议（  ）异议内容：</w:t>
            </w:r>
            <w:r>
              <w:rPr>
                <w:rFonts w:hint="default" w:ascii="Times New Roman" w:hAnsi="Times New Roman" w:cs="Times New Roman"/>
                <w:b w:val="0"/>
                <w:bCs w:val="0"/>
                <w:color w:val="auto"/>
                <w:u w:val="single" w:color="000000"/>
                <w:lang w:bidi="ar"/>
              </w:rPr>
              <w:t xml:space="preserve">                              </w:t>
            </w:r>
            <w:bookmarkEnd w:id="146"/>
          </w:p>
        </w:tc>
      </w:tr>
      <w:tr w14:paraId="6B8D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2495" w:type="pct"/>
            <w:gridSpan w:val="2"/>
            <w:tcBorders>
              <w:top w:val="single" w:color="auto" w:sz="4" w:space="0"/>
              <w:left w:val="single" w:color="auto" w:sz="4" w:space="0"/>
              <w:bottom w:val="single" w:color="auto" w:sz="4" w:space="0"/>
              <w:right w:val="single" w:color="auto" w:sz="4" w:space="0"/>
            </w:tcBorders>
            <w:shd w:val="clear" w:color="auto" w:fill="auto"/>
          </w:tcPr>
          <w:p w14:paraId="120D8DD8">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color="000000"/>
                <w:lang w:val="en-US" w:eastAsia="zh-CN"/>
              </w:rPr>
            </w:pPr>
            <w:bookmarkStart w:id="147" w:name="_Toc14828"/>
            <w:r>
              <w:rPr>
                <w:rFonts w:hint="default" w:ascii="Times New Roman" w:hAnsi="Times New Roman" w:cs="Times New Roman"/>
                <w:b w:val="0"/>
                <w:bCs w:val="0"/>
                <w:color w:val="auto"/>
                <w:u w:color="000000"/>
                <w:lang w:bidi="ar"/>
              </w:rPr>
              <w:t>甲方：</w:t>
            </w:r>
            <w:r>
              <w:rPr>
                <w:rFonts w:hint="default" w:ascii="Times New Roman" w:hAnsi="Times New Roman" w:cs="Times New Roman"/>
                <w:b w:val="0"/>
                <w:bCs w:val="0"/>
                <w:color w:val="auto"/>
                <w:u w:val="single" w:color="000000"/>
                <w:lang w:bidi="ar"/>
              </w:rPr>
              <w:t xml:space="preserve">                  </w:t>
            </w:r>
            <w:bookmarkEnd w:id="147"/>
            <w:r>
              <w:rPr>
                <w:rFonts w:hint="eastAsia" w:ascii="Times New Roman" w:hAnsi="Times New Roman" w:cs="Times New Roman"/>
                <w:b w:val="0"/>
                <w:bCs w:val="0"/>
                <w:color w:val="auto"/>
                <w:u w:val="single" w:color="000000"/>
                <w:lang w:val="en-US" w:eastAsia="zh-CN" w:bidi="ar"/>
              </w:rPr>
              <w:t xml:space="preserve">   </w:t>
            </w:r>
          </w:p>
          <w:p w14:paraId="15983BAF">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48" w:name="_Toc8565"/>
            <w:r>
              <w:rPr>
                <w:rFonts w:hint="default" w:ascii="Times New Roman" w:hAnsi="Times New Roman" w:cs="Times New Roman"/>
                <w:b w:val="0"/>
                <w:bCs w:val="0"/>
                <w:color w:val="auto"/>
                <w:u w:color="000000"/>
                <w:lang w:bidi="ar"/>
              </w:rPr>
              <w:t>（盖章）</w:t>
            </w:r>
            <w:bookmarkEnd w:id="148"/>
          </w:p>
          <w:p w14:paraId="36B23618">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p w14:paraId="5381976E">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val="single" w:color="000000"/>
                <w:lang w:val="en-US" w:eastAsia="zh-CN"/>
              </w:rPr>
            </w:pPr>
            <w:r>
              <w:rPr>
                <w:rFonts w:hint="default" w:ascii="Times New Roman" w:hAnsi="Times New Roman" w:cs="Times New Roman"/>
                <w:b w:val="0"/>
                <w:bCs w:val="0"/>
                <w:color w:val="auto"/>
                <w:u w:val="none" w:color="auto"/>
                <w:lang w:bidi="ar"/>
              </w:rPr>
              <w:t>（</w:t>
            </w:r>
            <w:r>
              <w:rPr>
                <w:rFonts w:hint="default" w:ascii="Times New Roman" w:hAnsi="Times New Roman" w:cs="Times New Roman"/>
                <w:b w:val="0"/>
                <w:bCs w:val="0"/>
                <w:color w:val="auto"/>
                <w:u w:val="none" w:color="auto"/>
                <w:lang w:val="en-US" w:eastAsia="zh-CN" w:bidi="ar"/>
              </w:rPr>
              <w:t>签字</w:t>
            </w:r>
            <w:r>
              <w:rPr>
                <w:rFonts w:hint="default" w:ascii="Times New Roman" w:hAnsi="Times New Roman" w:cs="Times New Roman"/>
                <w:b w:val="0"/>
                <w:bCs w:val="0"/>
                <w:color w:val="auto"/>
                <w:u w:val="none" w:color="auto"/>
                <w:lang w:bidi="ar"/>
              </w:rPr>
              <w:t>）</w:t>
            </w:r>
            <w:r>
              <w:rPr>
                <w:rFonts w:hint="default" w:ascii="Times New Roman" w:hAnsi="Times New Roman" w:cs="Times New Roman"/>
                <w:b w:val="0"/>
                <w:bCs w:val="0"/>
                <w:color w:val="auto"/>
                <w:u w:val="single" w:color="auto"/>
                <w:lang w:bidi="ar"/>
              </w:rPr>
              <w:t xml:space="preserve">    </w:t>
            </w:r>
            <w:r>
              <w:rPr>
                <w:rFonts w:hint="default" w:ascii="Times New Roman" w:hAnsi="Times New Roman" w:cs="Times New Roman"/>
                <w:b w:val="0"/>
                <w:bCs w:val="0"/>
                <w:color w:val="auto"/>
                <w:u w:val="single" w:color="000000"/>
                <w:lang w:bidi="ar"/>
              </w:rPr>
              <w:t xml:space="preserve">       </w:t>
            </w:r>
            <w:r>
              <w:rPr>
                <w:rFonts w:hint="eastAsia" w:ascii="Times New Roman" w:hAnsi="Times New Roman" w:cs="Times New Roman"/>
                <w:b w:val="0"/>
                <w:bCs w:val="0"/>
                <w:color w:val="auto"/>
                <w:u w:val="single" w:color="000000"/>
                <w:lang w:val="en-US" w:eastAsia="zh-CN" w:bidi="ar"/>
              </w:rPr>
              <w:t xml:space="preserve">        </w:t>
            </w:r>
          </w:p>
          <w:p w14:paraId="42551665">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val="single" w:color="000000"/>
              </w:rPr>
            </w:pPr>
            <w:r>
              <w:rPr>
                <w:rFonts w:hint="default" w:ascii="Times New Roman" w:hAnsi="Times New Roman" w:cs="Times New Roman"/>
                <w:b w:val="0"/>
                <w:bCs w:val="0"/>
                <w:color w:val="auto"/>
                <w:u w:color="000000"/>
                <w:lang w:bidi="ar"/>
              </w:rPr>
              <w:t xml:space="preserve">   </w:t>
            </w:r>
            <w:r>
              <w:rPr>
                <w:rFonts w:hint="eastAsia" w:ascii="Times New Roman" w:hAnsi="Times New Roman" w:cs="Times New Roman"/>
                <w:b w:val="0"/>
                <w:bCs w:val="0"/>
                <w:color w:val="auto"/>
                <w:u w:color="000000"/>
                <w:lang w:val="en-US" w:eastAsia="zh-CN" w:bidi="ar"/>
              </w:rPr>
              <w:t xml:space="preserve"> </w:t>
            </w:r>
            <w:r>
              <w:rPr>
                <w:rFonts w:hint="default" w:ascii="Times New Roman" w:hAnsi="Times New Roman" w:cs="Times New Roman"/>
                <w:b w:val="0"/>
                <w:bCs w:val="0"/>
                <w:color w:val="auto"/>
                <w:u w:color="000000"/>
                <w:lang w:bidi="ar"/>
              </w:rPr>
              <w:t xml:space="preserve"> </w:t>
            </w:r>
            <w:bookmarkStart w:id="149" w:name="_Toc3393"/>
            <w:r>
              <w:rPr>
                <w:rFonts w:hint="default" w:ascii="Times New Roman" w:hAnsi="Times New Roman" w:cs="Times New Roman"/>
                <w:b w:val="0"/>
                <w:bCs w:val="0"/>
                <w:color w:val="auto"/>
                <w:u w:color="000000"/>
                <w:lang w:bidi="ar"/>
              </w:rPr>
              <w:t xml:space="preserve">年   </w:t>
            </w:r>
            <w:r>
              <w:rPr>
                <w:rFonts w:hint="eastAsia" w:ascii="Times New Roman" w:hAnsi="Times New Roman" w:cs="Times New Roman"/>
                <w:b w:val="0"/>
                <w:bCs w:val="0"/>
                <w:color w:val="auto"/>
                <w:u w:color="000000"/>
                <w:lang w:val="en-US" w:eastAsia="zh-CN" w:bidi="ar"/>
              </w:rPr>
              <w:t xml:space="preserve"> </w:t>
            </w:r>
            <w:r>
              <w:rPr>
                <w:rFonts w:hint="default" w:ascii="Times New Roman" w:hAnsi="Times New Roman" w:cs="Times New Roman"/>
                <w:b w:val="0"/>
                <w:bCs w:val="0"/>
                <w:color w:val="auto"/>
                <w:u w:color="000000"/>
                <w:lang w:bidi="ar"/>
              </w:rPr>
              <w:t xml:space="preserve"> 月     日</w:t>
            </w:r>
            <w:bookmarkEnd w:id="149"/>
          </w:p>
        </w:tc>
        <w:tc>
          <w:tcPr>
            <w:tcW w:w="2504" w:type="pct"/>
            <w:gridSpan w:val="2"/>
            <w:tcBorders>
              <w:top w:val="single" w:color="auto" w:sz="4" w:space="0"/>
              <w:left w:val="single" w:color="auto" w:sz="4" w:space="0"/>
              <w:bottom w:val="single" w:color="auto" w:sz="4" w:space="0"/>
              <w:right w:val="single" w:color="auto" w:sz="4" w:space="0"/>
            </w:tcBorders>
            <w:shd w:val="clear" w:color="auto" w:fill="auto"/>
          </w:tcPr>
          <w:p w14:paraId="25F877B9">
            <w:pPr>
              <w:pageBreakBefore w:val="0"/>
              <w:kinsoku/>
              <w:wordWrap/>
              <w:overflowPunct/>
              <w:topLinePunct w:val="0"/>
              <w:autoSpaceDE/>
              <w:autoSpaceDN/>
              <w:bidi w:val="0"/>
              <w:adjustRightInd/>
              <w:spacing w:line="588" w:lineRule="exact"/>
              <w:ind w:firstLine="0" w:firstLineChars="0"/>
              <w:jc w:val="left"/>
              <w:textAlignment w:val="auto"/>
              <w:rPr>
                <w:rFonts w:hint="eastAsia" w:ascii="Times New Roman" w:hAnsi="Times New Roman" w:eastAsia="方正仿宋_GBK" w:cs="Times New Roman"/>
                <w:b w:val="0"/>
                <w:bCs w:val="0"/>
                <w:color w:val="auto"/>
                <w:u w:color="000000"/>
                <w:lang w:val="en-US" w:eastAsia="zh-CN"/>
              </w:rPr>
            </w:pPr>
            <w:bookmarkStart w:id="150" w:name="_Toc19412"/>
            <w:r>
              <w:rPr>
                <w:rFonts w:hint="default" w:ascii="Times New Roman" w:hAnsi="Times New Roman" w:cs="Times New Roman"/>
                <w:b w:val="0"/>
                <w:bCs w:val="0"/>
                <w:color w:val="auto"/>
                <w:u w:color="000000"/>
                <w:lang w:bidi="ar"/>
              </w:rPr>
              <w:t>乙方：</w:t>
            </w:r>
            <w:r>
              <w:rPr>
                <w:rFonts w:hint="default" w:ascii="Times New Roman" w:hAnsi="Times New Roman" w:cs="Times New Roman"/>
                <w:b w:val="0"/>
                <w:bCs w:val="0"/>
                <w:color w:val="auto"/>
                <w:u w:val="single" w:color="000000"/>
                <w:lang w:bidi="ar"/>
              </w:rPr>
              <w:t xml:space="preserve">                    </w:t>
            </w:r>
            <w:bookmarkEnd w:id="150"/>
            <w:r>
              <w:rPr>
                <w:rFonts w:hint="eastAsia" w:ascii="Times New Roman" w:hAnsi="Times New Roman" w:cs="Times New Roman"/>
                <w:b w:val="0"/>
                <w:bCs w:val="0"/>
                <w:color w:val="auto"/>
                <w:u w:val="single" w:color="000000"/>
                <w:lang w:val="en-US" w:eastAsia="zh-CN" w:bidi="ar"/>
              </w:rPr>
              <w:t xml:space="preserve"> </w:t>
            </w:r>
          </w:p>
          <w:p w14:paraId="56BDB6DC">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bookmarkStart w:id="151" w:name="_Toc3753"/>
            <w:r>
              <w:rPr>
                <w:rFonts w:hint="default" w:ascii="Times New Roman" w:hAnsi="Times New Roman" w:cs="Times New Roman"/>
                <w:b w:val="0"/>
                <w:bCs w:val="0"/>
                <w:color w:val="auto"/>
                <w:u w:color="000000"/>
                <w:lang w:bidi="ar"/>
              </w:rPr>
              <w:t>（盖章）</w:t>
            </w:r>
            <w:bookmarkEnd w:id="151"/>
          </w:p>
          <w:p w14:paraId="572448B3">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color="000000"/>
              </w:rPr>
            </w:pPr>
          </w:p>
          <w:p w14:paraId="1E063777">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方正仿宋_GBK" w:cs="Times New Roman"/>
                <w:b w:val="0"/>
                <w:bCs w:val="0"/>
                <w:color w:val="auto"/>
                <w:u w:val="single" w:color="000000"/>
                <w:lang w:val="en-US" w:eastAsia="zh-CN"/>
              </w:rPr>
            </w:pPr>
            <w:r>
              <w:rPr>
                <w:rFonts w:hint="default" w:ascii="Times New Roman" w:hAnsi="Times New Roman" w:cs="Times New Roman"/>
                <w:b w:val="0"/>
                <w:bCs w:val="0"/>
                <w:color w:val="auto"/>
                <w:u w:val="none" w:color="auto"/>
                <w:lang w:bidi="ar"/>
              </w:rPr>
              <w:t>（</w:t>
            </w:r>
            <w:r>
              <w:rPr>
                <w:rFonts w:hint="default" w:ascii="Times New Roman" w:hAnsi="Times New Roman" w:cs="Times New Roman"/>
                <w:b w:val="0"/>
                <w:bCs w:val="0"/>
                <w:color w:val="auto"/>
                <w:u w:val="none" w:color="auto"/>
                <w:lang w:val="en-US" w:eastAsia="zh-CN" w:bidi="ar"/>
              </w:rPr>
              <w:t>签字</w:t>
            </w:r>
            <w:r>
              <w:rPr>
                <w:rFonts w:hint="default" w:ascii="Times New Roman" w:hAnsi="Times New Roman" w:cs="Times New Roman"/>
                <w:b w:val="0"/>
                <w:bCs w:val="0"/>
                <w:color w:val="auto"/>
                <w:u w:val="none" w:color="auto"/>
                <w:lang w:bidi="ar"/>
              </w:rPr>
              <w:t>）</w:t>
            </w:r>
            <w:r>
              <w:rPr>
                <w:rFonts w:hint="default" w:ascii="Times New Roman" w:hAnsi="Times New Roman" w:cs="Times New Roman"/>
                <w:b w:val="0"/>
                <w:bCs w:val="0"/>
                <w:color w:val="auto"/>
                <w:u w:val="single" w:color="auto"/>
                <w:lang w:bidi="ar"/>
              </w:rPr>
              <w:t xml:space="preserve">    </w:t>
            </w:r>
            <w:r>
              <w:rPr>
                <w:rFonts w:hint="default" w:ascii="Times New Roman" w:hAnsi="Times New Roman" w:cs="Times New Roman"/>
                <w:b w:val="0"/>
                <w:bCs w:val="0"/>
                <w:color w:val="auto"/>
                <w:u w:val="single" w:color="000000"/>
                <w:lang w:bidi="ar"/>
              </w:rPr>
              <w:t xml:space="preserve">     </w:t>
            </w:r>
            <w:r>
              <w:rPr>
                <w:rFonts w:hint="eastAsia" w:ascii="Times New Roman" w:hAnsi="Times New Roman" w:cs="Times New Roman"/>
                <w:b w:val="0"/>
                <w:bCs w:val="0"/>
                <w:color w:val="auto"/>
                <w:u w:val="single" w:color="000000"/>
                <w:lang w:val="en-US" w:eastAsia="zh-CN" w:bidi="ar"/>
              </w:rPr>
              <w:t xml:space="preserve">          </w:t>
            </w:r>
          </w:p>
          <w:p w14:paraId="085C9646">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cs="Times New Roman"/>
                <w:b w:val="0"/>
                <w:bCs w:val="0"/>
                <w:color w:val="auto"/>
                <w:u w:val="single" w:color="000000"/>
              </w:rPr>
            </w:pPr>
            <w:r>
              <w:rPr>
                <w:rFonts w:hint="default" w:ascii="Times New Roman" w:hAnsi="Times New Roman" w:cs="Times New Roman"/>
                <w:b w:val="0"/>
                <w:bCs w:val="0"/>
                <w:color w:val="auto"/>
                <w:u w:color="000000"/>
                <w:lang w:bidi="ar"/>
              </w:rPr>
              <w:t xml:space="preserve">  </w:t>
            </w:r>
            <w:r>
              <w:rPr>
                <w:rFonts w:hint="eastAsia" w:ascii="Times New Roman" w:hAnsi="Times New Roman" w:cs="Times New Roman"/>
                <w:b w:val="0"/>
                <w:bCs w:val="0"/>
                <w:color w:val="auto"/>
                <w:u w:color="000000"/>
                <w:lang w:val="en-US" w:eastAsia="zh-CN" w:bidi="ar"/>
              </w:rPr>
              <w:t xml:space="preserve"> </w:t>
            </w:r>
            <w:r>
              <w:rPr>
                <w:rFonts w:hint="default" w:ascii="Times New Roman" w:hAnsi="Times New Roman" w:cs="Times New Roman"/>
                <w:b w:val="0"/>
                <w:bCs w:val="0"/>
                <w:color w:val="auto"/>
                <w:u w:color="000000"/>
                <w:lang w:bidi="ar"/>
              </w:rPr>
              <w:t xml:space="preserve">  </w:t>
            </w:r>
            <w:bookmarkStart w:id="152" w:name="_Toc32050"/>
            <w:r>
              <w:rPr>
                <w:rFonts w:hint="default" w:ascii="Times New Roman" w:hAnsi="Times New Roman" w:cs="Times New Roman"/>
                <w:b w:val="0"/>
                <w:bCs w:val="0"/>
                <w:color w:val="auto"/>
                <w:u w:color="000000"/>
                <w:lang w:bidi="ar"/>
              </w:rPr>
              <w:t>年     月     日</w:t>
            </w:r>
            <w:bookmarkEnd w:id="152"/>
          </w:p>
        </w:tc>
      </w:tr>
    </w:tbl>
    <w:p w14:paraId="7968FBBE">
      <w:pPr>
        <w:pageBreakBefore w:val="0"/>
        <w:kinsoku/>
        <w:wordWrap/>
        <w:overflowPunct/>
        <w:topLinePunct w:val="0"/>
        <w:autoSpaceDE/>
        <w:autoSpaceDN/>
        <w:bidi w:val="0"/>
        <w:adjustRightInd/>
        <w:spacing w:line="588" w:lineRule="exact"/>
        <w:ind w:firstLine="0" w:firstLineChars="0"/>
        <w:textAlignment w:val="auto"/>
        <w:rPr>
          <w:rFonts w:hint="default" w:ascii="Times New Roman" w:hAnsi="Times New Roman" w:cs="Times New Roman"/>
          <w:b w:val="0"/>
          <w:bCs w:val="0"/>
          <w:color w:val="auto"/>
        </w:rPr>
      </w:pPr>
    </w:p>
    <w:p w14:paraId="1372C5E6">
      <w:pPr>
        <w:pageBreakBefore w:val="0"/>
        <w:widowControl/>
        <w:kinsoku/>
        <w:wordWrap/>
        <w:overflowPunct/>
        <w:topLinePunct w:val="0"/>
        <w:autoSpaceDE/>
        <w:autoSpaceDN/>
        <w:bidi w:val="0"/>
        <w:adjustRightInd/>
        <w:spacing w:line="588" w:lineRule="exact"/>
        <w:ind w:firstLine="0" w:firstLineChars="0"/>
        <w:textAlignment w:val="auto"/>
        <w:outlineLvl w:val="0"/>
        <w:rPr>
          <w:rFonts w:hint="eastAsia" w:ascii="Times New Roman" w:hAnsi="Times New Roman" w:eastAsia="方正黑体_GBK" w:cs="方正黑体_GBK"/>
          <w:b w:val="0"/>
          <w:bCs w:val="0"/>
          <w:color w:val="auto"/>
          <w:szCs w:val="30"/>
        </w:rPr>
      </w:pPr>
      <w:bookmarkStart w:id="153" w:name="_Toc1480"/>
      <w:bookmarkStart w:id="154" w:name="_Toc30873"/>
      <w:r>
        <w:rPr>
          <w:rFonts w:hint="eastAsia" w:ascii="Times New Roman" w:hAnsi="Times New Roman" w:eastAsia="方正黑体_GBK" w:cs="方正黑体_GBK"/>
          <w:b w:val="0"/>
          <w:bCs w:val="0"/>
          <w:color w:val="auto"/>
          <w:szCs w:val="30"/>
        </w:rPr>
        <w:t>附件</w:t>
      </w:r>
      <w:r>
        <w:rPr>
          <w:rFonts w:hint="default" w:ascii="Times New Roman" w:hAnsi="Times New Roman" w:eastAsia="方正黑体_GBK" w:cs="Times New Roman"/>
          <w:b w:val="0"/>
          <w:bCs w:val="0"/>
          <w:color w:val="auto"/>
          <w:szCs w:val="30"/>
        </w:rPr>
        <w:t>2</w:t>
      </w:r>
      <w:bookmarkEnd w:id="153"/>
      <w:r>
        <w:rPr>
          <w:rFonts w:hint="eastAsia" w:ascii="Times New Roman" w:hAnsi="Times New Roman" w:eastAsia="方正黑体_GBK" w:cs="方正黑体_GBK"/>
          <w:b w:val="0"/>
          <w:bCs w:val="0"/>
          <w:color w:val="auto"/>
          <w:szCs w:val="30"/>
        </w:rPr>
        <w:t xml:space="preserve"> </w:t>
      </w:r>
    </w:p>
    <w:p w14:paraId="5A5458DA">
      <w:pPr>
        <w:pageBreakBefore w:val="0"/>
        <w:kinsoku/>
        <w:wordWrap/>
        <w:overflowPunct/>
        <w:topLinePunct w:val="0"/>
        <w:autoSpaceDE/>
        <w:autoSpaceDN/>
        <w:bidi w:val="0"/>
        <w:adjustRightInd/>
        <w:spacing w:line="588" w:lineRule="exact"/>
        <w:textAlignment w:val="auto"/>
        <w:rPr>
          <w:rFonts w:hint="eastAsia" w:ascii="Times New Roman" w:hAnsi="Times New Roman"/>
          <w:b w:val="0"/>
          <w:bCs w:val="0"/>
          <w:color w:val="auto"/>
        </w:rPr>
      </w:pPr>
    </w:p>
    <w:p w14:paraId="7D0D523A">
      <w:pPr>
        <w:keepNext w:val="0"/>
        <w:keepLines w:val="0"/>
        <w:pageBreakBefore w:val="0"/>
        <w:widowControl/>
        <w:kinsoku/>
        <w:wordWrap/>
        <w:overflowPunct/>
        <w:topLinePunct w:val="0"/>
        <w:autoSpaceDE/>
        <w:autoSpaceDN/>
        <w:bidi w:val="0"/>
        <w:adjustRightInd/>
        <w:snapToGrid/>
        <w:spacing w:line="588" w:lineRule="exact"/>
        <w:ind w:firstLine="0" w:firstLineChars="0"/>
        <w:jc w:val="center"/>
        <w:textAlignment w:val="auto"/>
        <w:outlineLvl w:val="9"/>
        <w:rPr>
          <w:rFonts w:hint="eastAsia" w:ascii="Times New Roman" w:hAnsi="Times New Roman" w:eastAsia="方正小标宋_GBK" w:cs="方正小标宋_GBK"/>
          <w:b w:val="0"/>
          <w:bCs w:val="0"/>
          <w:color w:val="auto"/>
          <w:sz w:val="36"/>
          <w:szCs w:val="36"/>
        </w:rPr>
      </w:pPr>
      <w:r>
        <w:rPr>
          <w:rFonts w:hint="eastAsia" w:ascii="Times New Roman" w:hAnsi="Times New Roman" w:eastAsia="方正小标宋_GBK" w:cs="方正小标宋_GBK"/>
          <w:b w:val="0"/>
          <w:bCs w:val="0"/>
          <w:color w:val="auto"/>
          <w:sz w:val="36"/>
          <w:szCs w:val="36"/>
        </w:rPr>
        <w:t>数据交付质量标准要求示例</w:t>
      </w:r>
      <w:bookmarkEnd w:id="134"/>
      <w:bookmarkEnd w:id="135"/>
      <w:bookmarkEnd w:id="136"/>
      <w:bookmarkEnd w:id="137"/>
      <w:bookmarkEnd w:id="154"/>
    </w:p>
    <w:p w14:paraId="0169E155">
      <w:pPr>
        <w:pageBreakBefore w:val="0"/>
        <w:widowControl/>
        <w:kinsoku/>
        <w:wordWrap/>
        <w:overflowPunct/>
        <w:topLinePunct w:val="0"/>
        <w:autoSpaceDE/>
        <w:autoSpaceDN/>
        <w:bidi w:val="0"/>
        <w:adjustRightInd/>
        <w:spacing w:line="588" w:lineRule="exact"/>
        <w:ind w:firstLine="600"/>
        <w:textAlignment w:val="auto"/>
        <w:rPr>
          <w:rFonts w:ascii="Times New Roman" w:hAnsi="Times New Roman" w:cs="Times New Roman"/>
          <w:b w:val="0"/>
          <w:bCs w:val="0"/>
          <w:color w:val="auto"/>
        </w:rPr>
      </w:pPr>
    </w:p>
    <w:p w14:paraId="03187A50">
      <w:pPr>
        <w:pageBreakBefore w:val="0"/>
        <w:widowControl/>
        <w:kinsoku/>
        <w:wordWrap/>
        <w:overflowPunct/>
        <w:topLinePunct w:val="0"/>
        <w:autoSpaceDE/>
        <w:autoSpaceDN/>
        <w:bidi w:val="0"/>
        <w:adjustRightInd/>
        <w:spacing w:line="588" w:lineRule="exact"/>
        <w:ind w:firstLine="602"/>
        <w:textAlignment w:val="auto"/>
        <w:rPr>
          <w:rFonts w:hint="eastAsia" w:ascii="Times New Roman" w:hAnsi="Times New Roman" w:eastAsia="方正黑体_GBK" w:cs="方正黑体_GBK"/>
          <w:b w:val="0"/>
          <w:bCs w:val="0"/>
          <w:color w:val="auto"/>
          <w:szCs w:val="30"/>
        </w:rPr>
      </w:pPr>
      <w:r>
        <w:rPr>
          <w:rFonts w:hint="eastAsia" w:ascii="Times New Roman" w:hAnsi="Times New Roman" w:eastAsia="方正黑体_GBK" w:cs="方正黑体_GBK"/>
          <w:b w:val="0"/>
          <w:bCs w:val="0"/>
          <w:color w:val="auto"/>
          <w:szCs w:val="30"/>
        </w:rPr>
        <w:t>一、适用范围</w:t>
      </w:r>
    </w:p>
    <w:p w14:paraId="7C494C99">
      <w:pPr>
        <w:pageBreakBefore w:val="0"/>
        <w:widowControl/>
        <w:kinsoku/>
        <w:wordWrap/>
        <w:overflowPunct/>
        <w:topLinePunct w:val="0"/>
        <w:autoSpaceDE/>
        <w:autoSpaceDN/>
        <w:bidi w:val="0"/>
        <w:adjustRightInd/>
        <w:spacing w:line="588" w:lineRule="exact"/>
        <w:ind w:firstLine="600"/>
        <w:textAlignment w:val="auto"/>
        <w:rPr>
          <w:rFonts w:ascii="Times New Roman" w:hAnsi="Times New Roman" w:cs="Times New Roman"/>
          <w:b w:val="0"/>
          <w:bCs w:val="0"/>
          <w:color w:val="auto"/>
          <w:szCs w:val="30"/>
        </w:rPr>
      </w:pPr>
      <w:r>
        <w:rPr>
          <w:rFonts w:ascii="Times New Roman" w:hAnsi="Times New Roman" w:cs="Times New Roman"/>
          <w:b w:val="0"/>
          <w:bCs w:val="0"/>
          <w:color w:val="auto"/>
          <w:szCs w:val="30"/>
        </w:rPr>
        <w:t>本附件适用于</w:t>
      </w:r>
      <w:r>
        <w:rPr>
          <w:rFonts w:hint="eastAsia" w:ascii="Times New Roman" w:hAnsi="Times New Roman" w:cs="Times New Roman"/>
          <w:b w:val="0"/>
          <w:bCs w:val="0"/>
          <w:color w:val="auto"/>
          <w:szCs w:val="30"/>
          <w:lang w:val="en-US" w:eastAsia="zh-CN"/>
        </w:rPr>
        <w:t>数据提供方向数据接收方交付的数据</w:t>
      </w:r>
      <w:r>
        <w:rPr>
          <w:rFonts w:ascii="Times New Roman" w:hAnsi="Times New Roman" w:cs="Times New Roman"/>
          <w:b w:val="0"/>
          <w:bCs w:val="0"/>
          <w:color w:val="auto"/>
          <w:szCs w:val="30"/>
        </w:rPr>
        <w:t>，作为</w:t>
      </w:r>
      <w:r>
        <w:rPr>
          <w:rFonts w:hint="eastAsia" w:ascii="Times New Roman" w:hAnsi="Times New Roman" w:cs="Times New Roman"/>
          <w:b w:val="0"/>
          <w:bCs w:val="0"/>
          <w:color w:val="auto"/>
          <w:szCs w:val="30"/>
          <w:lang w:val="en-US" w:eastAsia="zh-CN"/>
        </w:rPr>
        <w:t>合同正文中“</w:t>
      </w:r>
      <w:r>
        <w:rPr>
          <w:rFonts w:ascii="Times New Roman" w:hAnsi="Times New Roman" w:cs="Times New Roman"/>
          <w:b w:val="0"/>
          <w:bCs w:val="0"/>
          <w:color w:val="auto"/>
          <w:szCs w:val="30"/>
        </w:rPr>
        <w:t>数据质量标准</w:t>
      </w:r>
      <w:r>
        <w:rPr>
          <w:rFonts w:hint="eastAsia" w:ascii="Times New Roman" w:hAnsi="Times New Roman" w:cs="Times New Roman"/>
          <w:b w:val="0"/>
          <w:bCs w:val="0"/>
          <w:color w:val="auto"/>
          <w:szCs w:val="30"/>
          <w:lang w:eastAsia="zh-CN"/>
        </w:rPr>
        <w:t>”</w:t>
      </w:r>
      <w:r>
        <w:rPr>
          <w:rFonts w:ascii="Times New Roman" w:hAnsi="Times New Roman" w:cs="Times New Roman"/>
          <w:b w:val="0"/>
          <w:bCs w:val="0"/>
          <w:color w:val="auto"/>
          <w:szCs w:val="30"/>
        </w:rPr>
        <w:t>的补充说明及具体执行标准。</w:t>
      </w:r>
    </w:p>
    <w:p w14:paraId="5060B5F9">
      <w:pPr>
        <w:pageBreakBefore w:val="0"/>
        <w:widowControl/>
        <w:kinsoku/>
        <w:wordWrap/>
        <w:overflowPunct/>
        <w:topLinePunct w:val="0"/>
        <w:autoSpaceDE/>
        <w:autoSpaceDN/>
        <w:bidi w:val="0"/>
        <w:adjustRightInd/>
        <w:spacing w:line="588" w:lineRule="exact"/>
        <w:ind w:firstLine="602"/>
        <w:textAlignment w:val="auto"/>
        <w:rPr>
          <w:rFonts w:hint="eastAsia" w:ascii="Times New Roman" w:hAnsi="Times New Roman" w:eastAsia="方正黑体_GBK" w:cs="方正黑体_GBK"/>
          <w:b w:val="0"/>
          <w:bCs w:val="0"/>
          <w:color w:val="auto"/>
          <w:szCs w:val="30"/>
        </w:rPr>
      </w:pPr>
      <w:r>
        <w:rPr>
          <w:rFonts w:hint="eastAsia" w:ascii="Times New Roman" w:hAnsi="Times New Roman" w:eastAsia="方正黑体_GBK" w:cs="方正黑体_GBK"/>
          <w:b w:val="0"/>
          <w:bCs w:val="0"/>
          <w:color w:val="auto"/>
          <w:szCs w:val="30"/>
        </w:rPr>
        <w:t>二、质量维度及指标要求</w:t>
      </w:r>
    </w:p>
    <w:p w14:paraId="55EBE327">
      <w:pPr>
        <w:pageBreakBefore w:val="0"/>
        <w:widowControl/>
        <w:kinsoku/>
        <w:wordWrap/>
        <w:overflowPunct/>
        <w:topLinePunct w:val="0"/>
        <w:autoSpaceDE/>
        <w:autoSpaceDN/>
        <w:bidi w:val="0"/>
        <w:adjustRightInd/>
        <w:spacing w:line="588" w:lineRule="exact"/>
        <w:ind w:firstLine="602"/>
        <w:textAlignment w:val="auto"/>
        <w:rPr>
          <w:rFonts w:hint="default" w:ascii="Times New Roman" w:hAnsi="Times New Roman" w:eastAsia="方正仿宋_GBK" w:cs="Times New Roman"/>
          <w:b w:val="0"/>
          <w:bCs w:val="0"/>
          <w:color w:val="auto"/>
          <w:szCs w:val="30"/>
        </w:rPr>
      </w:pPr>
      <w:r>
        <w:rPr>
          <w:rFonts w:hint="default" w:ascii="Times New Roman" w:hAnsi="Times New Roman" w:eastAsia="方正仿宋_GBK" w:cs="Times New Roman"/>
          <w:b w:val="0"/>
          <w:bCs w:val="0"/>
          <w:color w:val="auto"/>
          <w:szCs w:val="30"/>
        </w:rPr>
        <w:t>1. 数据规范性</w:t>
      </w:r>
    </w:p>
    <w:tbl>
      <w:tblPr>
        <w:tblStyle w:val="9"/>
        <w:tblW w:w="0" w:type="auto"/>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41"/>
        <w:gridCol w:w="3350"/>
        <w:gridCol w:w="2965"/>
      </w:tblGrid>
      <w:tr w14:paraId="6892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2041" w:type="dxa"/>
            <w:tcBorders>
              <w:tl2br w:val="nil"/>
              <w:tr2bl w:val="nil"/>
            </w:tcBorders>
            <w:shd w:val="clear" w:color="auto" w:fill="auto"/>
            <w:vAlign w:val="center"/>
          </w:tcPr>
          <w:p w14:paraId="24B277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指标项</w:t>
            </w:r>
          </w:p>
        </w:tc>
        <w:tc>
          <w:tcPr>
            <w:tcW w:w="3350" w:type="dxa"/>
            <w:tcBorders>
              <w:tl2br w:val="nil"/>
              <w:tr2bl w:val="nil"/>
            </w:tcBorders>
            <w:shd w:val="clear" w:color="auto" w:fill="auto"/>
            <w:vAlign w:val="center"/>
          </w:tcPr>
          <w:p w14:paraId="3904702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要求标准</w:t>
            </w:r>
          </w:p>
        </w:tc>
        <w:tc>
          <w:tcPr>
            <w:tcW w:w="2965" w:type="dxa"/>
            <w:tcBorders>
              <w:tl2br w:val="nil"/>
              <w:tr2bl w:val="nil"/>
            </w:tcBorders>
            <w:shd w:val="clear" w:color="auto" w:fill="auto"/>
            <w:vAlign w:val="center"/>
          </w:tcPr>
          <w:p w14:paraId="5449CCD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检测方法</w:t>
            </w:r>
          </w:p>
        </w:tc>
      </w:tr>
      <w:tr w14:paraId="2A1B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41" w:type="dxa"/>
            <w:tcBorders>
              <w:tl2br w:val="nil"/>
              <w:tr2bl w:val="nil"/>
            </w:tcBorders>
            <w:shd w:val="clear" w:color="auto" w:fill="auto"/>
            <w:vAlign w:val="center"/>
          </w:tcPr>
          <w:p w14:paraId="3DA4D1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数据格式</w:t>
            </w:r>
          </w:p>
        </w:tc>
        <w:tc>
          <w:tcPr>
            <w:tcW w:w="3350" w:type="dxa"/>
            <w:tcBorders>
              <w:tl2br w:val="nil"/>
              <w:tr2bl w:val="nil"/>
            </w:tcBorders>
            <w:shd w:val="clear" w:color="auto" w:fill="auto"/>
            <w:vAlign w:val="center"/>
          </w:tcPr>
          <w:p w14:paraId="6BF7143B">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符合数据格式规范要求，格式错误率≤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c>
          <w:tcPr>
            <w:tcW w:w="2965" w:type="dxa"/>
            <w:tcBorders>
              <w:tl2br w:val="nil"/>
              <w:tr2bl w:val="nil"/>
            </w:tcBorders>
            <w:shd w:val="clear" w:color="auto" w:fill="auto"/>
            <w:vAlign w:val="center"/>
          </w:tcPr>
          <w:p w14:paraId="0AB3FFC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系统自动校验文件格式、字段类型及编码标准</w:t>
            </w:r>
          </w:p>
        </w:tc>
      </w:tr>
      <w:tr w14:paraId="424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41" w:type="dxa"/>
            <w:tcBorders>
              <w:tl2br w:val="nil"/>
              <w:tr2bl w:val="nil"/>
            </w:tcBorders>
            <w:shd w:val="clear" w:color="auto" w:fill="auto"/>
            <w:vAlign w:val="center"/>
          </w:tcPr>
          <w:p w14:paraId="1E4C90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命名规范</w:t>
            </w:r>
          </w:p>
        </w:tc>
        <w:tc>
          <w:tcPr>
            <w:tcW w:w="3350" w:type="dxa"/>
            <w:tcBorders>
              <w:tl2br w:val="nil"/>
              <w:tr2bl w:val="nil"/>
            </w:tcBorders>
            <w:shd w:val="clear" w:color="auto" w:fill="auto"/>
            <w:vAlign w:val="center"/>
          </w:tcPr>
          <w:p w14:paraId="34BCA01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文件名按</w:t>
            </w: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数据类型_日期_版本号</w:t>
            </w: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规则命名，错误率≤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c>
          <w:tcPr>
            <w:tcW w:w="2965" w:type="dxa"/>
            <w:tcBorders>
              <w:tl2br w:val="nil"/>
              <w:tr2bl w:val="nil"/>
            </w:tcBorders>
            <w:shd w:val="clear" w:color="auto" w:fill="auto"/>
            <w:vAlign w:val="center"/>
          </w:tcPr>
          <w:p w14:paraId="4A00B44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正则表达式匹配检测</w:t>
            </w:r>
          </w:p>
        </w:tc>
      </w:tr>
      <w:tr w14:paraId="6B5C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41" w:type="dxa"/>
            <w:tcBorders>
              <w:tl2br w:val="nil"/>
              <w:tr2bl w:val="nil"/>
            </w:tcBorders>
            <w:shd w:val="clear" w:color="auto" w:fill="auto"/>
            <w:vAlign w:val="center"/>
          </w:tcPr>
          <w:p w14:paraId="71DAAF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lang w:bidi="ar"/>
              </w:rPr>
              <w:t>元数据完整度</w:t>
            </w:r>
          </w:p>
        </w:tc>
        <w:tc>
          <w:tcPr>
            <w:tcW w:w="3350" w:type="dxa"/>
            <w:tcBorders>
              <w:tl2br w:val="nil"/>
              <w:tr2bl w:val="nil"/>
            </w:tcBorders>
            <w:shd w:val="clear" w:color="auto" w:fill="auto"/>
            <w:vAlign w:val="center"/>
          </w:tcPr>
          <w:p w14:paraId="33D1F7C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元数据包含数据来源、生成时间、字段定义、版本说明等要素，完整度≥</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c>
          <w:tcPr>
            <w:tcW w:w="2965" w:type="dxa"/>
            <w:tcBorders>
              <w:tl2br w:val="nil"/>
              <w:tr2bl w:val="nil"/>
            </w:tcBorders>
            <w:shd w:val="clear" w:color="auto" w:fill="auto"/>
            <w:vAlign w:val="center"/>
          </w:tcPr>
          <w:p w14:paraId="5DBF6659">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人工抽样检查元数据文档</w:t>
            </w:r>
          </w:p>
        </w:tc>
      </w:tr>
    </w:tbl>
    <w:p w14:paraId="3C424CF0">
      <w:pPr>
        <w:keepNext w:val="0"/>
        <w:keepLines w:val="0"/>
        <w:pageBreakBefore w:val="0"/>
        <w:widowControl/>
        <w:kinsoku/>
        <w:wordWrap/>
        <w:overflowPunct/>
        <w:topLinePunct w:val="0"/>
        <w:autoSpaceDE/>
        <w:autoSpaceDN/>
        <w:bidi w:val="0"/>
        <w:adjustRightInd/>
        <w:snapToGrid/>
        <w:spacing w:line="588" w:lineRule="exact"/>
        <w:ind w:firstLine="602"/>
        <w:textAlignment w:val="auto"/>
        <w:rPr>
          <w:rFonts w:hint="default" w:ascii="Times New Roman" w:hAnsi="Times New Roman" w:eastAsia="方正仿宋_GBK" w:cs="Times New Roman"/>
          <w:b w:val="0"/>
          <w:bCs w:val="0"/>
          <w:color w:val="auto"/>
          <w:szCs w:val="30"/>
        </w:rPr>
      </w:pPr>
      <w:r>
        <w:rPr>
          <w:rFonts w:hint="default" w:ascii="Times New Roman" w:hAnsi="Times New Roman" w:eastAsia="方正仿宋_GBK" w:cs="Times New Roman"/>
          <w:b w:val="0"/>
          <w:bCs w:val="0"/>
          <w:color w:val="auto"/>
          <w:szCs w:val="30"/>
        </w:rPr>
        <w:t>2. 数据完整性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22"/>
        <w:gridCol w:w="6318"/>
      </w:tblGrid>
      <w:tr w14:paraId="184F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2022" w:type="dxa"/>
            <w:shd w:val="clear" w:color="auto" w:fill="auto"/>
            <w:vAlign w:val="center"/>
          </w:tcPr>
          <w:p w14:paraId="5B0FAA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指标项</w:t>
            </w:r>
          </w:p>
        </w:tc>
        <w:tc>
          <w:tcPr>
            <w:tcW w:w="6318" w:type="dxa"/>
            <w:shd w:val="clear" w:color="auto" w:fill="auto"/>
            <w:vAlign w:val="center"/>
          </w:tcPr>
          <w:p w14:paraId="2F770A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要求标准</w:t>
            </w:r>
          </w:p>
        </w:tc>
      </w:tr>
      <w:tr w14:paraId="0BB7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4655DE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必填字段完整率</w:t>
            </w:r>
          </w:p>
        </w:tc>
        <w:tc>
          <w:tcPr>
            <w:tcW w:w="6318" w:type="dxa"/>
            <w:shd w:val="clear" w:color="auto" w:fill="auto"/>
            <w:vAlign w:val="center"/>
          </w:tcPr>
          <w:p w14:paraId="5C65BFE9">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核心业务字段缺失率≤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r w14:paraId="25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31C392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数据记录完整度</w:t>
            </w:r>
          </w:p>
        </w:tc>
        <w:tc>
          <w:tcPr>
            <w:tcW w:w="6318" w:type="dxa"/>
            <w:shd w:val="clear" w:color="auto" w:fill="auto"/>
            <w:vAlign w:val="center"/>
          </w:tcPr>
          <w:p w14:paraId="00497B3C">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时间序列数据连续率≥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%（如每日数据无断点）</w:t>
            </w:r>
          </w:p>
        </w:tc>
      </w:tr>
      <w:tr w14:paraId="2F81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3FE362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关联数据一致性</w:t>
            </w:r>
          </w:p>
        </w:tc>
        <w:tc>
          <w:tcPr>
            <w:tcW w:w="6318" w:type="dxa"/>
            <w:shd w:val="clear" w:color="auto" w:fill="auto"/>
            <w:vAlign w:val="center"/>
          </w:tcPr>
          <w:p w14:paraId="68D716E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主外键关联匹配度</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bl>
    <w:p w14:paraId="71E6BC47">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3. 数据准确性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22"/>
        <w:gridCol w:w="6318"/>
      </w:tblGrid>
      <w:tr w14:paraId="1F0A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0" w:type="auto"/>
            <w:shd w:val="clear" w:color="auto" w:fill="auto"/>
            <w:vAlign w:val="center"/>
          </w:tcPr>
          <w:p w14:paraId="6865D6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指标项</w:t>
            </w:r>
          </w:p>
        </w:tc>
        <w:tc>
          <w:tcPr>
            <w:tcW w:w="0" w:type="auto"/>
            <w:shd w:val="clear" w:color="auto" w:fill="auto"/>
            <w:vAlign w:val="center"/>
          </w:tcPr>
          <w:p w14:paraId="15E431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要求标准</w:t>
            </w:r>
          </w:p>
        </w:tc>
      </w:tr>
      <w:tr w14:paraId="6693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78D180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逻辑一致性</w:t>
            </w:r>
          </w:p>
        </w:tc>
        <w:tc>
          <w:tcPr>
            <w:tcW w:w="6318" w:type="dxa"/>
            <w:shd w:val="clear" w:color="auto" w:fill="auto"/>
            <w:vAlign w:val="center"/>
          </w:tcPr>
          <w:p w14:paraId="7570F194">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业务规则校验通过率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%（如金额字段非负、状态字段枚举值等）</w:t>
            </w:r>
          </w:p>
        </w:tc>
      </w:tr>
      <w:tr w14:paraId="48F9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4F7BA9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数值精度</w:t>
            </w:r>
          </w:p>
        </w:tc>
        <w:tc>
          <w:tcPr>
            <w:tcW w:w="6318" w:type="dxa"/>
            <w:shd w:val="clear" w:color="auto" w:fill="auto"/>
            <w:vAlign w:val="center"/>
          </w:tcPr>
          <w:p w14:paraId="4ADA55FB">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计量数据保留小数点后</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位，舍入误差≤</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r w14:paraId="2CDE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2" w:type="dxa"/>
            <w:shd w:val="clear" w:color="auto" w:fill="auto"/>
            <w:vAlign w:val="center"/>
          </w:tcPr>
          <w:p w14:paraId="4D4B5A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真实性验证</w:t>
            </w:r>
          </w:p>
        </w:tc>
        <w:tc>
          <w:tcPr>
            <w:tcW w:w="6318" w:type="dxa"/>
            <w:shd w:val="clear" w:color="auto" w:fill="auto"/>
            <w:vAlign w:val="center"/>
          </w:tcPr>
          <w:p w14:paraId="4D05023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关键业务数据与源系统比对一致率≥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bl>
    <w:p w14:paraId="10D1B59B">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4. 数据时效性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45"/>
        <w:gridCol w:w="6261"/>
      </w:tblGrid>
      <w:tr w14:paraId="6F0D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0" w:hRule="atLeast"/>
          <w:tblHeader/>
        </w:trPr>
        <w:tc>
          <w:tcPr>
            <w:tcW w:w="2045" w:type="dxa"/>
            <w:shd w:val="clear" w:color="auto" w:fill="auto"/>
            <w:vAlign w:val="center"/>
          </w:tcPr>
          <w:p w14:paraId="334837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指标项</w:t>
            </w:r>
          </w:p>
        </w:tc>
        <w:tc>
          <w:tcPr>
            <w:tcW w:w="6261" w:type="dxa"/>
            <w:shd w:val="clear" w:color="auto" w:fill="auto"/>
            <w:vAlign w:val="center"/>
          </w:tcPr>
          <w:p w14:paraId="0CA5E6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要求标准</w:t>
            </w:r>
          </w:p>
        </w:tc>
      </w:tr>
      <w:tr w14:paraId="4778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0" w:hRule="atLeast"/>
        </w:trPr>
        <w:tc>
          <w:tcPr>
            <w:tcW w:w="2045" w:type="dxa"/>
            <w:shd w:val="clear" w:color="auto" w:fill="auto"/>
            <w:vAlign w:val="center"/>
          </w:tcPr>
          <w:p w14:paraId="1267FA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交付延迟</w:t>
            </w:r>
          </w:p>
        </w:tc>
        <w:tc>
          <w:tcPr>
            <w:tcW w:w="6261" w:type="dxa"/>
            <w:shd w:val="clear" w:color="auto" w:fill="auto"/>
            <w:vAlign w:val="center"/>
          </w:tcPr>
          <w:p w14:paraId="38BCBBF1">
            <w:pPr>
              <w:keepNext w:val="0"/>
              <w:keepLines w:val="0"/>
              <w:pageBreakBefore w:val="0"/>
              <w:widowControl/>
              <w:kinsoku/>
              <w:wordWrap/>
              <w:overflowPunct/>
              <w:topLinePunct w:val="0"/>
              <w:autoSpaceDE/>
              <w:autoSpaceDN/>
              <w:bidi w:val="0"/>
              <w:adjustRightInd/>
              <w:snapToGrid w:val="0"/>
              <w:spacing w:line="240" w:lineRule="auto"/>
              <w:ind w:left="300" w:hanging="240" w:hangingChars="10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批量数据交付时间误差≤</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小时，实时数据</w:t>
            </w:r>
          </w:p>
          <w:p w14:paraId="159F1231">
            <w:pPr>
              <w:keepNext w:val="0"/>
              <w:keepLines w:val="0"/>
              <w:pageBreakBefore w:val="0"/>
              <w:widowControl/>
              <w:kinsoku/>
              <w:wordWrap/>
              <w:overflowPunct/>
              <w:topLinePunct w:val="0"/>
              <w:autoSpaceDE/>
              <w:autoSpaceDN/>
              <w:bidi w:val="0"/>
              <w:adjustRightInd/>
              <w:snapToGrid w:val="0"/>
              <w:spacing w:line="240" w:lineRule="auto"/>
              <w:ind w:left="300" w:hanging="240" w:hangingChars="100"/>
              <w:jc w:val="both"/>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延迟≤</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秒（按合同约定场景）</w:t>
            </w:r>
          </w:p>
        </w:tc>
      </w:tr>
      <w:tr w14:paraId="0BF0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0" w:hRule="atLeast"/>
        </w:trPr>
        <w:tc>
          <w:tcPr>
            <w:tcW w:w="2045" w:type="dxa"/>
            <w:shd w:val="clear" w:color="auto" w:fill="auto"/>
            <w:vAlign w:val="center"/>
          </w:tcPr>
          <w:p w14:paraId="7E6D7C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数据时效</w:t>
            </w:r>
          </w:p>
        </w:tc>
        <w:tc>
          <w:tcPr>
            <w:tcW w:w="6261" w:type="dxa"/>
            <w:shd w:val="clear" w:color="auto" w:fill="auto"/>
            <w:vAlign w:val="center"/>
          </w:tcPr>
          <w:p w14:paraId="13605CD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时间戳与实际业务发生时间偏差≤</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分钟</w:t>
            </w:r>
          </w:p>
        </w:tc>
      </w:tr>
    </w:tbl>
    <w:p w14:paraId="346D570F">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5. 数据可访问性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35"/>
        <w:gridCol w:w="6271"/>
      </w:tblGrid>
      <w:tr w14:paraId="0D22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035" w:type="dxa"/>
            <w:shd w:val="clear" w:color="auto" w:fill="auto"/>
            <w:vAlign w:val="center"/>
          </w:tcPr>
          <w:p w14:paraId="058F1C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指标项</w:t>
            </w:r>
          </w:p>
        </w:tc>
        <w:tc>
          <w:tcPr>
            <w:tcW w:w="6271" w:type="dxa"/>
            <w:shd w:val="clear" w:color="auto" w:fill="auto"/>
            <w:vAlign w:val="center"/>
          </w:tcPr>
          <w:p w14:paraId="6429D6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要求标准</w:t>
            </w:r>
          </w:p>
        </w:tc>
      </w:tr>
      <w:tr w14:paraId="414F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35" w:type="dxa"/>
            <w:shd w:val="clear" w:color="auto" w:fill="auto"/>
            <w:vAlign w:val="center"/>
          </w:tcPr>
          <w:p w14:paraId="79864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API可用性</w:t>
            </w:r>
          </w:p>
        </w:tc>
        <w:tc>
          <w:tcPr>
            <w:tcW w:w="6271" w:type="dxa"/>
            <w:shd w:val="clear" w:color="auto" w:fill="auto"/>
            <w:vAlign w:val="center"/>
          </w:tcPr>
          <w:p w14:paraId="4D4F2174">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7×24小时服务可用性≥</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%，单次响应时间≤</w:t>
            </w:r>
            <w:r>
              <w:rPr>
                <w:rFonts w:hint="eastAsia" w:ascii="Times New Roman" w:hAnsi="Times New Roman" w:cs="Times New Roman"/>
                <w:b w:val="0"/>
                <w:bCs w:val="0"/>
                <w:color w:val="auto"/>
                <w:sz w:val="24"/>
                <w:szCs w:val="24"/>
                <w:u w:val="single"/>
                <w:lang w:val="en-US" w:eastAsia="zh-CN" w:bidi="ar"/>
              </w:rPr>
              <w:t xml:space="preserve">     </w:t>
            </w:r>
            <w:r>
              <w:rPr>
                <w:rFonts w:ascii="Times New Roman" w:hAnsi="Times New Roman" w:cs="Times New Roman"/>
                <w:b w:val="0"/>
                <w:bCs w:val="0"/>
                <w:color w:val="auto"/>
                <w:sz w:val="24"/>
                <w:szCs w:val="24"/>
                <w:lang w:bidi="ar"/>
              </w:rPr>
              <w:t>ms</w:t>
            </w:r>
          </w:p>
        </w:tc>
      </w:tr>
      <w:tr w14:paraId="4910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35" w:type="dxa"/>
            <w:shd w:val="clear" w:color="auto" w:fill="auto"/>
            <w:vAlign w:val="center"/>
          </w:tcPr>
          <w:p w14:paraId="23666F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离线数据可读性</w:t>
            </w:r>
          </w:p>
        </w:tc>
        <w:tc>
          <w:tcPr>
            <w:tcW w:w="6271" w:type="dxa"/>
            <w:shd w:val="clear" w:color="auto" w:fill="auto"/>
            <w:vAlign w:val="center"/>
          </w:tcPr>
          <w:p w14:paraId="0E54EE99">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存储介质读取成功率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%，提供MD5校验码</w:t>
            </w:r>
          </w:p>
        </w:tc>
      </w:tr>
    </w:tbl>
    <w:p w14:paraId="1D057085">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6. 数据一致性​​</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25"/>
        <w:gridCol w:w="6325"/>
      </w:tblGrid>
      <w:tr w14:paraId="2303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trPr>
        <w:tc>
          <w:tcPr>
            <w:tcW w:w="2025" w:type="dxa"/>
            <w:tcBorders>
              <w:tl2br w:val="nil"/>
              <w:tr2bl w:val="nil"/>
            </w:tcBorders>
            <w:shd w:val="clear" w:color="auto" w:fill="auto"/>
            <w:vAlign w:val="center"/>
          </w:tcPr>
          <w:p w14:paraId="0A5593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指标项</w:t>
            </w:r>
          </w:p>
        </w:tc>
        <w:tc>
          <w:tcPr>
            <w:tcW w:w="6325" w:type="dxa"/>
            <w:tcBorders>
              <w:tl2br w:val="nil"/>
              <w:tr2bl w:val="nil"/>
            </w:tcBorders>
            <w:shd w:val="clear" w:color="auto" w:fill="auto"/>
            <w:vAlign w:val="center"/>
          </w:tcPr>
          <w:p w14:paraId="38E1CC16">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要求标准</w:t>
            </w:r>
          </w:p>
        </w:tc>
      </w:tr>
      <w:tr w14:paraId="382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5" w:type="dxa"/>
            <w:tcBorders>
              <w:tl2br w:val="nil"/>
              <w:tr2bl w:val="nil"/>
            </w:tcBorders>
            <w:shd w:val="clear" w:color="auto" w:fill="auto"/>
            <w:vAlign w:val="center"/>
          </w:tcPr>
          <w:p w14:paraId="3580A2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内部一致性</w:t>
            </w:r>
          </w:p>
        </w:tc>
        <w:tc>
          <w:tcPr>
            <w:tcW w:w="6325" w:type="dxa"/>
            <w:tcBorders>
              <w:tl2br w:val="nil"/>
              <w:tr2bl w:val="nil"/>
            </w:tcBorders>
            <w:shd w:val="clear" w:color="auto" w:fill="auto"/>
            <w:vAlign w:val="center"/>
          </w:tcPr>
          <w:p w14:paraId="643F08FA">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同一数据集中相同字段数值一致性≥</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r>
              <w:rPr>
                <w:rFonts w:hint="eastAsia" w:ascii="Times New Roman" w:hAnsi="Times New Roman" w:cs="Times New Roman"/>
                <w:b w:val="0"/>
                <w:bCs w:val="0"/>
                <w:color w:val="auto"/>
                <w:sz w:val="24"/>
                <w:szCs w:val="24"/>
                <w:lang w:val="en-US" w:eastAsia="zh-CN" w:bidi="ar"/>
              </w:rPr>
              <w:t>如</w:t>
            </w:r>
            <w:r>
              <w:rPr>
                <w:rFonts w:ascii="Times New Roman" w:hAnsi="Times New Roman" w:cs="Times New Roman"/>
                <w:b w:val="0"/>
                <w:bCs w:val="0"/>
                <w:color w:val="auto"/>
                <w:sz w:val="24"/>
                <w:szCs w:val="24"/>
                <w:lang w:bidi="ar"/>
              </w:rPr>
              <w:t>同一用户ID在不同记录中的名称一致性）</w:t>
            </w:r>
          </w:p>
        </w:tc>
      </w:tr>
      <w:tr w14:paraId="3EBC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5" w:type="dxa"/>
            <w:tcBorders>
              <w:tl2br w:val="nil"/>
              <w:tr2bl w:val="nil"/>
            </w:tcBorders>
            <w:shd w:val="clear" w:color="auto" w:fill="auto"/>
            <w:vAlign w:val="center"/>
          </w:tcPr>
          <w:p w14:paraId="14776C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关联一致性</w:t>
            </w:r>
          </w:p>
        </w:tc>
        <w:tc>
          <w:tcPr>
            <w:tcW w:w="6325" w:type="dxa"/>
            <w:tcBorders>
              <w:tl2br w:val="nil"/>
              <w:tr2bl w:val="nil"/>
            </w:tcBorders>
            <w:shd w:val="clear" w:color="auto" w:fill="auto"/>
            <w:vAlign w:val="center"/>
          </w:tcPr>
          <w:p w14:paraId="6485997A">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跨数据集关联字段匹配度≥</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%（如订单表与支付表的外键匹配）</w:t>
            </w:r>
          </w:p>
        </w:tc>
      </w:tr>
      <w:tr w14:paraId="265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5" w:type="dxa"/>
            <w:tcBorders>
              <w:tl2br w:val="nil"/>
              <w:tr2bl w:val="nil"/>
            </w:tcBorders>
            <w:shd w:val="clear" w:color="auto" w:fill="auto"/>
            <w:vAlign w:val="center"/>
          </w:tcPr>
          <w:p w14:paraId="4D5455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时间一致性</w:t>
            </w:r>
          </w:p>
        </w:tc>
        <w:tc>
          <w:tcPr>
            <w:tcW w:w="6325" w:type="dxa"/>
            <w:tcBorders>
              <w:tl2br w:val="nil"/>
              <w:tr2bl w:val="nil"/>
            </w:tcBorders>
            <w:shd w:val="clear" w:color="auto" w:fill="auto"/>
            <w:vAlign w:val="center"/>
          </w:tcPr>
          <w:p w14:paraId="4425371B">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时间序列数据连续率≥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%（如日志时间戳无断点、无未来时间）</w:t>
            </w:r>
          </w:p>
        </w:tc>
      </w:tr>
      <w:tr w14:paraId="475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5" w:type="dxa"/>
            <w:tcBorders>
              <w:tl2br w:val="nil"/>
              <w:tr2bl w:val="nil"/>
            </w:tcBorders>
            <w:shd w:val="clear" w:color="auto" w:fill="auto"/>
            <w:vAlign w:val="center"/>
          </w:tcPr>
          <w:p w14:paraId="200D2A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格式一致性</w:t>
            </w:r>
          </w:p>
        </w:tc>
        <w:tc>
          <w:tcPr>
            <w:tcW w:w="6325" w:type="dxa"/>
            <w:tcBorders>
              <w:tl2br w:val="nil"/>
              <w:tr2bl w:val="nil"/>
            </w:tcBorders>
            <w:shd w:val="clear" w:color="auto" w:fill="auto"/>
            <w:vAlign w:val="center"/>
          </w:tcPr>
          <w:p w14:paraId="797767A2">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全量数据符合数据格式规范要求，格式错误率≤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r w14:paraId="6B7E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025" w:type="dxa"/>
            <w:tcBorders>
              <w:tl2br w:val="nil"/>
              <w:tr2bl w:val="nil"/>
            </w:tcBorders>
            <w:shd w:val="clear" w:color="auto" w:fill="auto"/>
            <w:vAlign w:val="center"/>
          </w:tcPr>
          <w:p w14:paraId="055044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 xml:space="preserve"> </w:t>
            </w:r>
            <w:r>
              <w:rPr>
                <w:rFonts w:ascii="Times New Roman" w:hAnsi="Times New Roman" w:cs="Times New Roman"/>
                <w:b w:val="0"/>
                <w:bCs w:val="0"/>
                <w:color w:val="auto"/>
                <w:sz w:val="24"/>
                <w:szCs w:val="24"/>
                <w:lang w:bidi="ar"/>
              </w:rPr>
              <w:t>业务规则一致性</w:t>
            </w:r>
          </w:p>
        </w:tc>
        <w:tc>
          <w:tcPr>
            <w:tcW w:w="6325" w:type="dxa"/>
            <w:tcBorders>
              <w:tl2br w:val="nil"/>
              <w:tr2bl w:val="nil"/>
            </w:tcBorders>
            <w:shd w:val="clear" w:color="auto" w:fill="auto"/>
            <w:vAlign w:val="center"/>
          </w:tcPr>
          <w:p w14:paraId="0E296B6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r>
              <w:rPr>
                <w:rFonts w:ascii="Times New Roman" w:hAnsi="Times New Roman" w:cs="Times New Roman"/>
                <w:b w:val="0"/>
                <w:bCs w:val="0"/>
                <w:color w:val="auto"/>
                <w:sz w:val="24"/>
                <w:szCs w:val="24"/>
                <w:lang w:bidi="ar"/>
              </w:rPr>
              <w:t>满足业务规则要求，规则冲突率≤</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w:t>
            </w:r>
          </w:p>
        </w:tc>
      </w:tr>
    </w:tbl>
    <w:p w14:paraId="3AD93D93">
      <w:pPr>
        <w:keepNext w:val="0"/>
        <w:keepLines w:val="0"/>
        <w:pageBreakBefore w:val="0"/>
        <w:widowControl/>
        <w:kinsoku/>
        <w:wordWrap/>
        <w:overflowPunct/>
        <w:topLinePunct w:val="0"/>
        <w:autoSpaceDE/>
        <w:autoSpaceDN/>
        <w:bidi w:val="0"/>
        <w:adjustRightInd/>
        <w:snapToGrid/>
        <w:spacing w:line="588" w:lineRule="exact"/>
        <w:ind w:firstLine="602"/>
        <w:textAlignment w:val="auto"/>
        <w:rPr>
          <w:rFonts w:hint="eastAsia" w:ascii="Times New Roman" w:hAnsi="Times New Roman" w:eastAsia="方正黑体_GBK" w:cs="方正黑体_GBK"/>
          <w:b w:val="0"/>
          <w:bCs w:val="0"/>
          <w:color w:val="auto"/>
          <w:szCs w:val="30"/>
        </w:rPr>
      </w:pPr>
      <w:r>
        <w:rPr>
          <w:rFonts w:hint="eastAsia" w:ascii="Times New Roman" w:hAnsi="Times New Roman" w:eastAsia="方正黑体_GBK" w:cs="方正黑体_GBK"/>
          <w:b w:val="0"/>
          <w:bCs w:val="0"/>
          <w:color w:val="auto"/>
          <w:szCs w:val="30"/>
        </w:rPr>
        <w:t>三、安全交付标准</w:t>
      </w:r>
    </w:p>
    <w:p w14:paraId="0FC963FC">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1. 传输安全</w:t>
      </w:r>
    </w:p>
    <w:tbl>
      <w:tblPr>
        <w:tblStyle w:val="9"/>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2055"/>
        <w:gridCol w:w="6344"/>
      </w:tblGrid>
      <w:tr w14:paraId="46FE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jc w:val="center"/>
        </w:trPr>
        <w:tc>
          <w:tcPr>
            <w:tcW w:w="2055" w:type="dxa"/>
            <w:shd w:val="clear" w:color="auto" w:fill="auto"/>
            <w:vAlign w:val="center"/>
          </w:tcPr>
          <w:p w14:paraId="39D6F2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交付方式</w:t>
            </w:r>
          </w:p>
        </w:tc>
        <w:tc>
          <w:tcPr>
            <w:tcW w:w="6344" w:type="dxa"/>
            <w:shd w:val="clear" w:color="auto" w:fill="auto"/>
            <w:vAlign w:val="center"/>
          </w:tcPr>
          <w:p w14:paraId="32CBAF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安全要求</w:t>
            </w:r>
          </w:p>
        </w:tc>
      </w:tr>
      <w:tr w14:paraId="7815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2055" w:type="dxa"/>
            <w:shd w:val="clear" w:color="auto" w:fill="auto"/>
            <w:vAlign w:val="center"/>
          </w:tcPr>
          <w:p w14:paraId="3CB382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电子传输</w:t>
            </w:r>
          </w:p>
        </w:tc>
        <w:tc>
          <w:tcPr>
            <w:tcW w:w="6344" w:type="dxa"/>
            <w:shd w:val="clear" w:color="auto" w:fill="auto"/>
            <w:vAlign w:val="center"/>
          </w:tcPr>
          <w:p w14:paraId="4D6AE72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3D4F78E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w:t>
            </w:r>
            <w:r>
              <w:rPr>
                <w:rFonts w:ascii="Times New Roman" w:hAnsi="Times New Roman" w:cs="Times New Roman"/>
                <w:b w:val="0"/>
                <w:bCs w:val="0"/>
                <w:color w:val="auto"/>
                <w:sz w:val="24"/>
                <w:szCs w:val="24"/>
                <w:lang w:bidi="ar"/>
              </w:rPr>
              <w:t>使用TLS 1.2及以上加密协议</w:t>
            </w:r>
          </w:p>
          <w:p w14:paraId="6C88496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文件级SM3加密</w:t>
            </w:r>
          </w:p>
          <w:p w14:paraId="63FE9D02">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双向SSL认证</w:t>
            </w:r>
          </w:p>
        </w:tc>
      </w:tr>
      <w:tr w14:paraId="669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2055" w:type="dxa"/>
            <w:shd w:val="clear" w:color="auto" w:fill="auto"/>
            <w:vAlign w:val="center"/>
          </w:tcPr>
          <w:p w14:paraId="4802DE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物理介质交付</w:t>
            </w:r>
          </w:p>
        </w:tc>
        <w:tc>
          <w:tcPr>
            <w:tcW w:w="6344" w:type="dxa"/>
            <w:shd w:val="clear" w:color="auto" w:fill="auto"/>
            <w:vAlign w:val="center"/>
          </w:tcPr>
          <w:p w14:paraId="69F93725">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3878E0D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加密硬盘需符合</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标准</w:t>
            </w:r>
          </w:p>
          <w:p w14:paraId="269984D9">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交接过程全程视频记录</w:t>
            </w:r>
          </w:p>
        </w:tc>
      </w:tr>
    </w:tbl>
    <w:p w14:paraId="13568C82">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2. 存储安全</w:t>
      </w:r>
    </w:p>
    <w:tbl>
      <w:tblPr>
        <w:tblStyle w:val="9"/>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1975"/>
        <w:gridCol w:w="6265"/>
      </w:tblGrid>
      <w:tr w14:paraId="148B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jc w:val="center"/>
        </w:trPr>
        <w:tc>
          <w:tcPr>
            <w:tcW w:w="1975" w:type="dxa"/>
            <w:shd w:val="clear" w:color="auto" w:fill="auto"/>
            <w:vAlign w:val="center"/>
          </w:tcPr>
          <w:p w14:paraId="4EE515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存储阶段</w:t>
            </w:r>
          </w:p>
        </w:tc>
        <w:tc>
          <w:tcPr>
            <w:tcW w:w="6265" w:type="dxa"/>
            <w:shd w:val="clear" w:color="auto" w:fill="auto"/>
            <w:vAlign w:val="center"/>
          </w:tcPr>
          <w:p w14:paraId="04EC51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安全要求</w:t>
            </w:r>
          </w:p>
        </w:tc>
      </w:tr>
      <w:tr w14:paraId="280B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1975" w:type="dxa"/>
            <w:shd w:val="clear" w:color="auto" w:fill="auto"/>
            <w:vAlign w:val="center"/>
          </w:tcPr>
          <w:p w14:paraId="42D92F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临时存储</w:t>
            </w:r>
          </w:p>
        </w:tc>
        <w:tc>
          <w:tcPr>
            <w:tcW w:w="6265" w:type="dxa"/>
            <w:shd w:val="clear" w:color="auto" w:fill="auto"/>
            <w:vAlign w:val="center"/>
          </w:tcPr>
          <w:p w14:paraId="6EE64ABA">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076901C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数据保留周期≤</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天</w:t>
            </w:r>
          </w:p>
          <w:p w14:paraId="00CFF764">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访问日志保留≥</w:t>
            </w:r>
            <w:r>
              <w:rPr>
                <w:rFonts w:hint="eastAsia" w:ascii="Times New Roman" w:hAnsi="Times New Roman" w:cs="Times New Roman"/>
                <w:b w:val="0"/>
                <w:bCs w:val="0"/>
                <w:color w:val="auto"/>
                <w:szCs w:val="30"/>
                <w:u w:val="single"/>
                <w:lang w:val="en-US" w:eastAsia="zh-CN"/>
              </w:rPr>
              <w:t xml:space="preserve">     </w:t>
            </w:r>
            <w:r>
              <w:rPr>
                <w:rFonts w:ascii="Times New Roman" w:hAnsi="Times New Roman" w:cs="Times New Roman"/>
                <w:b w:val="0"/>
                <w:bCs w:val="0"/>
                <w:color w:val="auto"/>
                <w:sz w:val="24"/>
                <w:szCs w:val="24"/>
                <w:lang w:bidi="ar"/>
              </w:rPr>
              <w:t>天</w:t>
            </w:r>
          </w:p>
        </w:tc>
      </w:tr>
      <w:tr w14:paraId="47F3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1975" w:type="dxa"/>
            <w:shd w:val="clear" w:color="auto" w:fill="auto"/>
            <w:vAlign w:val="center"/>
          </w:tcPr>
          <w:p w14:paraId="7DEB5B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bidi="ar"/>
              </w:rPr>
            </w:pPr>
            <w:r>
              <w:rPr>
                <w:rFonts w:ascii="Times New Roman" w:hAnsi="Times New Roman" w:cs="Times New Roman"/>
                <w:b w:val="0"/>
                <w:bCs w:val="0"/>
                <w:color w:val="auto"/>
                <w:sz w:val="24"/>
                <w:szCs w:val="24"/>
                <w:lang w:bidi="ar"/>
              </w:rPr>
              <w:t>长期</w:t>
            </w:r>
            <w:r>
              <w:rPr>
                <w:rFonts w:hint="eastAsia" w:ascii="Times New Roman" w:hAnsi="Times New Roman" w:cs="Times New Roman"/>
                <w:b w:val="0"/>
                <w:bCs w:val="0"/>
                <w:color w:val="auto"/>
                <w:sz w:val="24"/>
                <w:szCs w:val="24"/>
                <w:lang w:val="en-US" w:eastAsia="zh-CN" w:bidi="ar"/>
              </w:rPr>
              <w:t>存储</w:t>
            </w:r>
          </w:p>
        </w:tc>
        <w:tc>
          <w:tcPr>
            <w:tcW w:w="6265" w:type="dxa"/>
            <w:shd w:val="clear" w:color="auto" w:fill="auto"/>
            <w:vAlign w:val="center"/>
          </w:tcPr>
          <w:p w14:paraId="0C70F83D">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72D7B798">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对象存储启用WORM（一次写入多次读取）模式</w:t>
            </w:r>
          </w:p>
          <w:p w14:paraId="7E85835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异地冗余备份</w:t>
            </w:r>
          </w:p>
        </w:tc>
      </w:tr>
    </w:tbl>
    <w:p w14:paraId="2AFF4808">
      <w:pPr>
        <w:keepNext w:val="0"/>
        <w:keepLines w:val="0"/>
        <w:pageBreakBefore w:val="0"/>
        <w:widowControl/>
        <w:kinsoku/>
        <w:wordWrap/>
        <w:overflowPunct/>
        <w:topLinePunct w:val="0"/>
        <w:autoSpaceDE/>
        <w:autoSpaceDN/>
        <w:bidi w:val="0"/>
        <w:adjustRightInd/>
        <w:snapToGrid/>
        <w:spacing w:line="588" w:lineRule="exact"/>
        <w:ind w:firstLine="602"/>
        <w:jc w:val="left"/>
        <w:textAlignment w:val="auto"/>
        <w:rPr>
          <w:rFonts w:ascii="Times New Roman" w:hAnsi="Times New Roman" w:cs="Times New Roman"/>
          <w:b w:val="0"/>
          <w:bCs w:val="0"/>
          <w:color w:val="auto"/>
          <w:szCs w:val="30"/>
          <w:lang w:bidi="ar"/>
        </w:rPr>
      </w:pPr>
      <w:r>
        <w:rPr>
          <w:rFonts w:hint="eastAsia" w:ascii="Times New Roman" w:hAnsi="Times New Roman" w:eastAsia="方正黑体_GBK" w:cs="方正黑体_GBK"/>
          <w:b w:val="0"/>
          <w:bCs w:val="0"/>
          <w:color w:val="auto"/>
          <w:szCs w:val="30"/>
        </w:rPr>
        <w:t>四、验收程序</w:t>
      </w:r>
    </w:p>
    <w:p w14:paraId="5894D914">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left"/>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1.预验收​​</w:t>
      </w:r>
    </w:p>
    <w:p w14:paraId="6E6E0111">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乙方应在正式交付前</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lang w:bidi="ar"/>
        </w:rPr>
        <w:t>个工作日提交《数据质量自检报告》</w:t>
      </w:r>
      <w:r>
        <w:rPr>
          <w:rFonts w:hint="eastAsia" w:ascii="Times New Roman" w:hAnsi="Times New Roman" w:cs="Times New Roman"/>
          <w:b w:val="0"/>
          <w:bCs w:val="0"/>
          <w:color w:val="auto"/>
          <w:szCs w:val="30"/>
          <w:lang w:eastAsia="zh-CN" w:bidi="ar"/>
        </w:rPr>
        <w:t>，</w:t>
      </w:r>
      <w:r>
        <w:rPr>
          <w:rFonts w:ascii="Times New Roman" w:hAnsi="Times New Roman" w:cs="Times New Roman"/>
          <w:b w:val="0"/>
          <w:bCs w:val="0"/>
          <w:color w:val="auto"/>
          <w:szCs w:val="30"/>
          <w:lang w:bidi="ar"/>
        </w:rPr>
        <w:t>甲方进行抽样验证（抽样比例≥</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lang w:bidi="ar"/>
        </w:rPr>
        <w:t>%）。</w:t>
      </w:r>
    </w:p>
    <w:p w14:paraId="7E1CF749">
      <w:pPr>
        <w:keepNext w:val="0"/>
        <w:keepLines w:val="0"/>
        <w:pageBreakBefore w:val="0"/>
        <w:widowControl/>
        <w:numPr>
          <w:ilvl w:val="255"/>
          <w:numId w:val="0"/>
        </w:numPr>
        <w:kinsoku/>
        <w:wordWrap/>
        <w:overflowPunct/>
        <w:topLinePunct w:val="0"/>
        <w:autoSpaceDE/>
        <w:autoSpaceDN/>
        <w:bidi w:val="0"/>
        <w:adjustRightInd/>
        <w:snapToGrid/>
        <w:spacing w:line="588" w:lineRule="exact"/>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​​2.正式验收​​</w:t>
      </w:r>
    </w:p>
    <w:p w14:paraId="675DB17D">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（1）验收期：数据交付</w:t>
      </w:r>
      <w:r>
        <w:rPr>
          <w:rFonts w:hint="eastAsia" w:ascii="Times New Roman" w:hAnsi="Times New Roman" w:cs="Times New Roman"/>
          <w:b w:val="0"/>
          <w:bCs w:val="0"/>
          <w:color w:val="auto"/>
          <w:lang w:val="en-US" w:eastAsia="zh-CN"/>
        </w:rPr>
        <w:t>之日起</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lang w:bidi="ar"/>
        </w:rPr>
        <w:t>个自然日。</w:t>
      </w:r>
    </w:p>
    <w:p w14:paraId="76DFFF4D">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（2）验收工具：使用双方共同确认的校验工具。</w:t>
      </w:r>
    </w:p>
    <w:p w14:paraId="22021A61">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（3）争议处理：差异率≤</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lang w:bidi="ar"/>
        </w:rPr>
        <w:t>%时按实际合格率结算；差异率＞</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lang w:bidi="ar"/>
        </w:rPr>
        <w:t>%时整批退回。</w:t>
      </w:r>
    </w:p>
    <w:p w14:paraId="59024170">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2"/>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3.验收文档​​</w:t>
      </w:r>
    </w:p>
    <w:p w14:paraId="712B126F">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ascii="Times New Roman" w:hAnsi="Times New Roman" w:cs="Times New Roman"/>
          <w:b w:val="0"/>
          <w:bCs w:val="0"/>
          <w:color w:val="auto"/>
          <w:szCs w:val="30"/>
          <w:lang w:bidi="ar"/>
        </w:rPr>
      </w:pPr>
      <w:r>
        <w:rPr>
          <w:rFonts w:ascii="Times New Roman" w:hAnsi="Times New Roman" w:cs="Times New Roman"/>
          <w:b w:val="0"/>
          <w:bCs w:val="0"/>
          <w:color w:val="auto"/>
          <w:szCs w:val="30"/>
          <w:lang w:bidi="ar"/>
        </w:rPr>
        <w:t>应包含</w:t>
      </w:r>
      <w:r>
        <w:rPr>
          <w:rFonts w:ascii="Times New Roman" w:hAnsi="Times New Roman" w:cs="Times New Roman"/>
          <w:b w:val="0"/>
          <w:bCs w:val="0"/>
          <w:color w:val="auto"/>
          <w:szCs w:val="30"/>
          <w:u w:val="none"/>
          <w:lang w:bidi="ar"/>
        </w:rPr>
        <w:t>（</w:t>
      </w:r>
      <w:r>
        <w:rPr>
          <w:rFonts w:hint="eastAsia" w:ascii="Times New Roman" w:hAnsi="Times New Roman" w:cs="Times New Roman"/>
          <w:b w:val="0"/>
          <w:bCs w:val="0"/>
          <w:color w:val="auto"/>
          <w:szCs w:val="30"/>
          <w:u w:val="none"/>
          <w:lang w:val="en-US" w:eastAsia="zh-CN" w:bidi="ar"/>
        </w:rPr>
        <w:t>参考示例：</w:t>
      </w:r>
      <w:r>
        <w:rPr>
          <w:rFonts w:ascii="Times New Roman" w:hAnsi="Times New Roman" w:cs="Times New Roman"/>
          <w:b w:val="0"/>
          <w:bCs w:val="0"/>
          <w:color w:val="auto"/>
          <w:szCs w:val="30"/>
          <w:u w:val="none"/>
          <w:lang w:bidi="ar"/>
        </w:rPr>
        <w:t>《数据质量检测报告》《</w:t>
      </w:r>
      <w:r>
        <w:rPr>
          <w:rFonts w:hint="eastAsia" w:ascii="Times New Roman" w:hAnsi="Times New Roman" w:cs="Times New Roman"/>
          <w:b w:val="0"/>
          <w:bCs w:val="0"/>
          <w:color w:val="auto"/>
          <w:szCs w:val="30"/>
          <w:u w:val="none"/>
          <w:lang w:val="en-US" w:eastAsia="zh-CN" w:bidi="ar"/>
        </w:rPr>
        <w:t>数据</w:t>
      </w:r>
      <w:r>
        <w:rPr>
          <w:rFonts w:ascii="Times New Roman" w:hAnsi="Times New Roman" w:cs="Times New Roman"/>
          <w:b w:val="0"/>
          <w:bCs w:val="0"/>
          <w:color w:val="auto"/>
          <w:szCs w:val="30"/>
          <w:u w:val="none"/>
          <w:lang w:bidi="ar"/>
        </w:rPr>
        <w:t>安全传输证明》《元数据说明书》）</w:t>
      </w:r>
      <w:r>
        <w:rPr>
          <w:rFonts w:ascii="Times New Roman" w:hAnsi="Times New Roman" w:cs="Times New Roman"/>
          <w:b w:val="0"/>
          <w:bCs w:val="0"/>
          <w:color w:val="auto"/>
          <w:szCs w:val="30"/>
          <w:lang w:bidi="ar"/>
        </w:rPr>
        <w:t>。</w:t>
      </w:r>
    </w:p>
    <w:p w14:paraId="2BEAC2CD">
      <w:pPr>
        <w:keepNext w:val="0"/>
        <w:keepLines w:val="0"/>
        <w:pageBreakBefore w:val="0"/>
        <w:widowControl/>
        <w:kinsoku/>
        <w:wordWrap/>
        <w:overflowPunct/>
        <w:topLinePunct w:val="0"/>
        <w:autoSpaceDE/>
        <w:autoSpaceDN/>
        <w:bidi w:val="0"/>
        <w:adjustRightInd/>
        <w:snapToGrid/>
        <w:spacing w:line="588" w:lineRule="exact"/>
        <w:ind w:firstLine="602"/>
        <w:textAlignment w:val="auto"/>
        <w:rPr>
          <w:rFonts w:hint="eastAsia" w:ascii="Times New Roman" w:hAnsi="Times New Roman" w:eastAsia="方正黑体_GBK" w:cs="方正黑体_GBK"/>
          <w:b w:val="0"/>
          <w:bCs w:val="0"/>
          <w:color w:val="auto"/>
          <w:szCs w:val="30"/>
        </w:rPr>
      </w:pPr>
      <w:r>
        <w:rPr>
          <w:rFonts w:hint="eastAsia" w:ascii="Times New Roman" w:hAnsi="Times New Roman" w:eastAsia="方正黑体_GBK" w:cs="方正黑体_GBK"/>
          <w:b w:val="0"/>
          <w:bCs w:val="0"/>
          <w:color w:val="auto"/>
          <w:szCs w:val="30"/>
        </w:rPr>
        <w:t>五、特殊数据处理标准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1667"/>
        <w:gridCol w:w="5996"/>
      </w:tblGrid>
      <w:tr w14:paraId="2AA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blHeader/>
          <w:jc w:val="center"/>
        </w:trPr>
        <w:tc>
          <w:tcPr>
            <w:tcW w:w="1667" w:type="dxa"/>
            <w:shd w:val="clear" w:color="auto" w:fill="auto"/>
            <w:vAlign w:val="center"/>
          </w:tcPr>
          <w:p w14:paraId="73B580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数据类型</w:t>
            </w:r>
          </w:p>
        </w:tc>
        <w:tc>
          <w:tcPr>
            <w:tcW w:w="5996" w:type="dxa"/>
            <w:shd w:val="clear" w:color="auto" w:fill="auto"/>
            <w:vAlign w:val="center"/>
          </w:tcPr>
          <w:p w14:paraId="2FA6C1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附加要求</w:t>
            </w:r>
          </w:p>
        </w:tc>
      </w:tr>
      <w:tr w14:paraId="6D5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1667" w:type="dxa"/>
            <w:shd w:val="clear" w:color="auto" w:fill="auto"/>
            <w:vAlign w:val="center"/>
          </w:tcPr>
          <w:p w14:paraId="2175E3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个人信息</w:t>
            </w:r>
          </w:p>
        </w:tc>
        <w:tc>
          <w:tcPr>
            <w:tcW w:w="5996" w:type="dxa"/>
            <w:shd w:val="clear" w:color="auto" w:fill="auto"/>
            <w:vAlign w:val="center"/>
          </w:tcPr>
          <w:p w14:paraId="105D4EE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079F714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匿名化处理（k-anonymity）</w:t>
            </w:r>
          </w:p>
          <w:p w14:paraId="23EE62E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提供脱敏算法合规性证明</w:t>
            </w:r>
          </w:p>
        </w:tc>
      </w:tr>
      <w:tr w14:paraId="4142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jc w:val="center"/>
        </w:trPr>
        <w:tc>
          <w:tcPr>
            <w:tcW w:w="1667" w:type="dxa"/>
            <w:shd w:val="clear" w:color="auto" w:fill="auto"/>
            <w:vAlign w:val="center"/>
          </w:tcPr>
          <w:p w14:paraId="7DB654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cs="Times New Roman"/>
                <w:b w:val="0"/>
                <w:bCs w:val="0"/>
                <w:color w:val="auto"/>
                <w:sz w:val="24"/>
                <w:szCs w:val="24"/>
                <w:lang w:bidi="ar"/>
              </w:rPr>
            </w:pPr>
            <w:r>
              <w:rPr>
                <w:rFonts w:ascii="Times New Roman" w:hAnsi="Times New Roman" w:cs="Times New Roman"/>
                <w:b w:val="0"/>
                <w:bCs w:val="0"/>
                <w:color w:val="auto"/>
                <w:sz w:val="24"/>
                <w:szCs w:val="24"/>
                <w:lang w:bidi="ar"/>
              </w:rPr>
              <w:t>重要数据</w:t>
            </w:r>
          </w:p>
        </w:tc>
        <w:tc>
          <w:tcPr>
            <w:tcW w:w="5996" w:type="dxa"/>
            <w:shd w:val="clear" w:color="auto" w:fill="auto"/>
            <w:vAlign w:val="center"/>
          </w:tcPr>
          <w:p w14:paraId="75DBA9F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val="en-US" w:eastAsia="zh-CN" w:bidi="ar"/>
              </w:rPr>
              <w:t>参考示例：</w:t>
            </w:r>
          </w:p>
          <w:p w14:paraId="7A48CED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交付前完成数据安全风险评估</w:t>
            </w:r>
          </w:p>
          <w:p w14:paraId="63BC6E1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ascii="Times New Roman" w:hAnsi="Times New Roman" w:cs="Times New Roman"/>
                <w:b w:val="0"/>
                <w:bCs w:val="0"/>
                <w:color w:val="auto"/>
                <w:sz w:val="24"/>
                <w:szCs w:val="24"/>
                <w:lang w:bidi="ar"/>
              </w:rPr>
            </w:pPr>
            <w:r>
              <w:rPr>
                <w:rFonts w:hint="eastAsia" w:ascii="Times New Roman" w:hAnsi="Times New Roman" w:cs="Times New Roman"/>
                <w:b w:val="0"/>
                <w:bCs w:val="0"/>
                <w:color w:val="auto"/>
                <w:sz w:val="24"/>
                <w:szCs w:val="24"/>
                <w:lang w:eastAsia="zh-CN" w:bidi="ar"/>
              </w:rPr>
              <w:t>–</w:t>
            </w:r>
            <w:r>
              <w:rPr>
                <w:rFonts w:ascii="Times New Roman" w:hAnsi="Times New Roman" w:cs="Times New Roman"/>
                <w:b w:val="0"/>
                <w:bCs w:val="0"/>
                <w:color w:val="auto"/>
                <w:sz w:val="24"/>
                <w:szCs w:val="24"/>
                <w:lang w:bidi="ar"/>
              </w:rPr>
              <w:t>提供《数据分类分级报告》</w:t>
            </w:r>
          </w:p>
        </w:tc>
      </w:tr>
    </w:tbl>
    <w:p w14:paraId="2B5B4E2C">
      <w:pPr>
        <w:keepNext w:val="0"/>
        <w:keepLines w:val="0"/>
        <w:pageBreakBefore w:val="0"/>
        <w:widowControl/>
        <w:kinsoku/>
        <w:wordWrap/>
        <w:overflowPunct/>
        <w:topLinePunct w:val="0"/>
        <w:autoSpaceDE/>
        <w:autoSpaceDN/>
        <w:bidi w:val="0"/>
        <w:adjustRightInd/>
        <w:snapToGrid/>
        <w:spacing w:line="588" w:lineRule="exact"/>
        <w:ind w:firstLine="602"/>
        <w:textAlignment w:val="auto"/>
        <w:rPr>
          <w:rFonts w:hint="eastAsia" w:ascii="Times New Roman" w:hAnsi="Times New Roman" w:eastAsia="方正黑体_GBK" w:cs="方正黑体_GBK"/>
          <w:b w:val="0"/>
          <w:bCs w:val="0"/>
          <w:color w:val="auto"/>
          <w:szCs w:val="30"/>
        </w:rPr>
      </w:pPr>
      <w:r>
        <w:rPr>
          <w:rFonts w:hint="eastAsia" w:ascii="Times New Roman" w:hAnsi="Times New Roman" w:eastAsia="方正黑体_GBK" w:cs="方正黑体_GBK"/>
          <w:b w:val="0"/>
          <w:bCs w:val="0"/>
          <w:color w:val="auto"/>
          <w:szCs w:val="30"/>
        </w:rPr>
        <w:t>六、质量保证期</w:t>
      </w:r>
    </w:p>
    <w:p w14:paraId="0190879A">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jc w:val="both"/>
        <w:textAlignment w:val="auto"/>
        <w:rPr>
          <w:rFonts w:hint="eastAsia" w:ascii="Times New Roman" w:hAnsi="Times New Roman" w:cs="Times New Roman"/>
          <w:b w:val="0"/>
          <w:bCs w:val="0"/>
          <w:color w:val="auto"/>
          <w:szCs w:val="30"/>
          <w:highlight w:val="yellow"/>
          <w:lang w:eastAsia="zh-CN" w:bidi="ar"/>
        </w:rPr>
      </w:pPr>
      <w:r>
        <w:rPr>
          <w:rFonts w:ascii="Times New Roman" w:hAnsi="Times New Roman" w:cs="Times New Roman"/>
          <w:b w:val="0"/>
          <w:bCs w:val="0"/>
          <w:color w:val="auto"/>
          <w:szCs w:val="30"/>
          <w:lang w:bidi="ar"/>
        </w:rPr>
        <w:t>质量保证期</w:t>
      </w:r>
      <w:r>
        <w:rPr>
          <w:rFonts w:hint="eastAsia" w:ascii="Times New Roman" w:hAnsi="Times New Roman" w:cs="Times New Roman"/>
          <w:b w:val="0"/>
          <w:bCs w:val="0"/>
          <w:color w:val="auto"/>
          <w:szCs w:val="30"/>
          <w:lang w:val="en-US" w:eastAsia="zh-CN" w:bidi="ar"/>
        </w:rPr>
        <w:t>为</w:t>
      </w:r>
      <w:r>
        <w:rPr>
          <w:rFonts w:ascii="Times New Roman" w:hAnsi="Times New Roman" w:cs="Times New Roman"/>
          <w:b w:val="0"/>
          <w:bCs w:val="0"/>
          <w:color w:val="auto"/>
          <w:szCs w:val="30"/>
          <w:lang w:bidi="ar"/>
        </w:rPr>
        <w:t>自</w:t>
      </w:r>
      <w:r>
        <w:rPr>
          <w:rFonts w:hint="eastAsia" w:ascii="Times New Roman" w:hAnsi="Times New Roman" w:cs="Times New Roman"/>
          <w:b w:val="0"/>
          <w:bCs w:val="0"/>
          <w:color w:val="auto"/>
          <w:szCs w:val="30"/>
          <w:lang w:val="en-US" w:eastAsia="zh-CN" w:bidi="ar"/>
        </w:rPr>
        <w:t>数据交付</w:t>
      </w:r>
      <w:r>
        <w:rPr>
          <w:rFonts w:ascii="Times New Roman" w:hAnsi="Times New Roman" w:cs="Times New Roman"/>
          <w:b w:val="0"/>
          <w:bCs w:val="0"/>
          <w:color w:val="auto"/>
          <w:szCs w:val="30"/>
          <w:lang w:bidi="ar"/>
        </w:rPr>
        <w:t>之日起</w:t>
      </w:r>
      <w:r>
        <w:rPr>
          <w:rFonts w:ascii="Times New Roman" w:hAnsi="Times New Roman" w:cs="Times New Roman"/>
          <w:b w:val="0"/>
          <w:bCs w:val="0"/>
          <w:color w:val="auto"/>
          <w:szCs w:val="30"/>
          <w:u w:val="single"/>
          <w:lang w:bidi="ar"/>
        </w:rPr>
        <w:t xml:space="preserve"> </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u w:val="single"/>
          <w:lang w:bidi="ar"/>
        </w:rPr>
        <w:t xml:space="preserve"> </w:t>
      </w:r>
      <w:r>
        <w:rPr>
          <w:rFonts w:hint="eastAsia" w:ascii="Times New Roman" w:hAnsi="Times New Roman" w:cs="Times New Roman"/>
          <w:b w:val="0"/>
          <w:bCs w:val="0"/>
          <w:color w:val="auto"/>
          <w:szCs w:val="30"/>
          <w:u w:val="single"/>
          <w:lang w:val="en-US" w:eastAsia="zh-CN" w:bidi="ar"/>
        </w:rPr>
        <w:t xml:space="preserve"> </w:t>
      </w:r>
      <w:r>
        <w:rPr>
          <w:rFonts w:hint="eastAsia" w:ascii="Times New Roman" w:hAnsi="Times New Roman" w:cs="Times New Roman"/>
          <w:b w:val="0"/>
          <w:bCs w:val="0"/>
          <w:color w:val="auto"/>
          <w:szCs w:val="30"/>
          <w:u w:val="none"/>
          <w:lang w:val="en-US" w:eastAsia="zh-CN" w:bidi="ar"/>
        </w:rPr>
        <w:t>个</w:t>
      </w:r>
      <w:r>
        <w:rPr>
          <w:rFonts w:ascii="Times New Roman" w:hAnsi="Times New Roman" w:cs="Times New Roman"/>
          <w:b w:val="0"/>
          <w:bCs w:val="0"/>
          <w:color w:val="auto"/>
          <w:szCs w:val="30"/>
          <w:highlight w:val="none"/>
          <w:lang w:bidi="ar"/>
        </w:rPr>
        <w:t>月</w:t>
      </w:r>
      <w:r>
        <w:rPr>
          <w:rFonts w:hint="eastAsia" w:ascii="Times New Roman" w:hAnsi="Times New Roman" w:cs="Times New Roman"/>
          <w:b w:val="0"/>
          <w:bCs w:val="0"/>
          <w:color w:val="auto"/>
          <w:szCs w:val="30"/>
          <w:highlight w:val="none"/>
          <w:lang w:eastAsia="zh-CN" w:bidi="ar"/>
        </w:rPr>
        <w:t>。</w:t>
      </w:r>
    </w:p>
    <w:p w14:paraId="05894F42">
      <w:pPr>
        <w:keepNext w:val="0"/>
        <w:keepLines w:val="0"/>
        <w:pageBreakBefore w:val="0"/>
        <w:widowControl/>
        <w:numPr>
          <w:ilvl w:val="255"/>
          <w:numId w:val="0"/>
        </w:numPr>
        <w:kinsoku/>
        <w:wordWrap/>
        <w:overflowPunct/>
        <w:topLinePunct w:val="0"/>
        <w:autoSpaceDE/>
        <w:autoSpaceDN/>
        <w:bidi w:val="0"/>
        <w:adjustRightInd/>
        <w:snapToGrid/>
        <w:spacing w:line="588" w:lineRule="exact"/>
        <w:ind w:firstLine="600" w:firstLineChars="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szCs w:val="30"/>
          <w:lang w:eastAsia="zh-CN" w:bidi="ar"/>
        </w:rPr>
        <w:t>在</w:t>
      </w:r>
      <w:r>
        <w:rPr>
          <w:rFonts w:hint="eastAsia" w:ascii="Times New Roman" w:hAnsi="Times New Roman" w:cs="Times New Roman"/>
          <w:b w:val="0"/>
          <w:bCs w:val="0"/>
          <w:color w:val="auto"/>
          <w:szCs w:val="30"/>
          <w:lang w:val="en-US" w:eastAsia="zh-CN" w:bidi="ar"/>
        </w:rPr>
        <w:t>质量保证期内发现质量瑕疵的，</w:t>
      </w:r>
      <w:r>
        <w:rPr>
          <w:rFonts w:hint="eastAsia" w:ascii="Times New Roman" w:hAnsi="Times New Roman" w:cs="Times New Roman"/>
          <w:b w:val="0"/>
          <w:bCs w:val="0"/>
          <w:color w:val="auto"/>
          <w:szCs w:val="30"/>
          <w:lang w:eastAsia="zh-CN" w:bidi="ar"/>
        </w:rPr>
        <w:t>乙方</w:t>
      </w:r>
      <w:r>
        <w:rPr>
          <w:rFonts w:ascii="Times New Roman" w:hAnsi="Times New Roman" w:cs="Times New Roman"/>
          <w:b w:val="0"/>
          <w:bCs w:val="0"/>
          <w:color w:val="auto"/>
          <w:szCs w:val="30"/>
          <w:lang w:bidi="ar"/>
        </w:rPr>
        <w:t>应在</w:t>
      </w:r>
      <w:r>
        <w:rPr>
          <w:rFonts w:ascii="Times New Roman" w:hAnsi="Times New Roman" w:cs="Times New Roman"/>
          <w:b w:val="0"/>
          <w:bCs w:val="0"/>
          <w:color w:val="auto"/>
          <w:szCs w:val="30"/>
          <w:u w:val="single"/>
          <w:lang w:bidi="ar"/>
        </w:rPr>
        <w:t xml:space="preserve">   </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u w:val="single"/>
          <w:lang w:bidi="ar"/>
        </w:rPr>
        <w:t xml:space="preserve"> </w:t>
      </w:r>
      <w:r>
        <w:rPr>
          <w:rFonts w:ascii="Times New Roman" w:hAnsi="Times New Roman" w:cs="Times New Roman"/>
          <w:b w:val="0"/>
          <w:bCs w:val="0"/>
          <w:color w:val="auto"/>
          <w:szCs w:val="30"/>
          <w:lang w:bidi="ar"/>
        </w:rPr>
        <w:t>小时内提供修复方案，并在</w:t>
      </w:r>
      <w:r>
        <w:rPr>
          <w:rFonts w:ascii="Times New Roman" w:hAnsi="Times New Roman" w:cs="Times New Roman"/>
          <w:b w:val="0"/>
          <w:bCs w:val="0"/>
          <w:color w:val="auto"/>
          <w:szCs w:val="30"/>
          <w:u w:val="single"/>
          <w:lang w:bidi="ar"/>
        </w:rPr>
        <w:t xml:space="preserve">   </w:t>
      </w:r>
      <w:r>
        <w:rPr>
          <w:rFonts w:hint="eastAsia" w:ascii="Times New Roman" w:hAnsi="Times New Roman" w:cs="Times New Roman"/>
          <w:b w:val="0"/>
          <w:bCs w:val="0"/>
          <w:color w:val="auto"/>
          <w:szCs w:val="30"/>
          <w:u w:val="single"/>
          <w:lang w:val="en-US" w:eastAsia="zh-CN" w:bidi="ar"/>
        </w:rPr>
        <w:t xml:space="preserve"> </w:t>
      </w:r>
      <w:r>
        <w:rPr>
          <w:rFonts w:ascii="Times New Roman" w:hAnsi="Times New Roman" w:cs="Times New Roman"/>
          <w:b w:val="0"/>
          <w:bCs w:val="0"/>
          <w:color w:val="auto"/>
          <w:szCs w:val="30"/>
          <w:u w:val="single"/>
          <w:lang w:bidi="ar"/>
        </w:rPr>
        <w:t xml:space="preserve"> </w:t>
      </w:r>
      <w:r>
        <w:rPr>
          <w:rFonts w:hint="eastAsia" w:ascii="Times New Roman" w:hAnsi="Times New Roman" w:cs="Times New Roman"/>
          <w:b w:val="0"/>
          <w:bCs w:val="0"/>
          <w:color w:val="auto"/>
          <w:szCs w:val="30"/>
          <w:u w:val="none"/>
          <w:lang w:val="en-US" w:eastAsia="zh-CN" w:bidi="ar"/>
        </w:rPr>
        <w:t>个工作日</w:t>
      </w:r>
      <w:r>
        <w:rPr>
          <w:rFonts w:ascii="Times New Roman" w:hAnsi="Times New Roman" w:cs="Times New Roman"/>
          <w:b w:val="0"/>
          <w:bCs w:val="0"/>
          <w:color w:val="auto"/>
          <w:szCs w:val="30"/>
          <w:highlight w:val="none"/>
          <w:lang w:bidi="ar"/>
        </w:rPr>
        <w:t>内</w:t>
      </w:r>
      <w:r>
        <w:rPr>
          <w:rFonts w:ascii="Times New Roman" w:hAnsi="Times New Roman" w:cs="Times New Roman"/>
          <w:b w:val="0"/>
          <w:bCs w:val="0"/>
          <w:color w:val="auto"/>
          <w:szCs w:val="30"/>
          <w:lang w:bidi="ar"/>
        </w:rPr>
        <w:t>完成修复。</w:t>
      </w:r>
    </w:p>
    <w:sectPr>
      <w:headerReference r:id="rId11" w:type="default"/>
      <w:footerReference r:id="rId12" w:type="default"/>
      <w:pgSz w:w="11906" w:h="16838"/>
      <w:pgMar w:top="1984" w:right="1616" w:bottom="1814" w:left="1616" w:header="851" w:footer="147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5FC009B3-63C3-4BDB-B180-71E90680F38D}"/>
  </w:font>
  <w:font w:name="方正黑体_GBK">
    <w:panose1 w:val="03000509000000000000"/>
    <w:charset w:val="86"/>
    <w:family w:val="auto"/>
    <w:pitch w:val="default"/>
    <w:sig w:usb0="00000001" w:usb1="080E0000" w:usb2="00000000" w:usb3="00000000" w:csb0="00040000" w:csb1="00000000"/>
    <w:embedRegular r:id="rId2" w:fontKey="{06630D7C-E64D-4084-9B05-F92D0D045A4D}"/>
  </w:font>
  <w:font w:name="方正楷体_GBK">
    <w:panose1 w:val="03000509000000000000"/>
    <w:charset w:val="86"/>
    <w:family w:val="auto"/>
    <w:pitch w:val="default"/>
    <w:sig w:usb0="00000001" w:usb1="080E0000" w:usb2="00000000" w:usb3="00000000" w:csb0="00040000" w:csb1="00000000"/>
    <w:embedRegular r:id="rId3" w:fontKey="{9831BFD1-C73D-473A-BA56-BBC0F1B9EB81}"/>
  </w:font>
  <w:font w:name="方正小标宋_GBK">
    <w:panose1 w:val="03000509000000000000"/>
    <w:charset w:val="86"/>
    <w:family w:val="script"/>
    <w:pitch w:val="default"/>
    <w:sig w:usb0="00000001" w:usb1="080E0000" w:usb2="00000000" w:usb3="00000000" w:csb0="00040000" w:csb1="00000000"/>
    <w:embedRegular r:id="rId4" w:fontKey="{91CA48F1-3CDD-44A6-AB60-E64E56A2E162}"/>
  </w:font>
  <w:font w:name="楷体_GB2312">
    <w:panose1 w:val="02010609030101010101"/>
    <w:charset w:val="86"/>
    <w:family w:val="auto"/>
    <w:pitch w:val="default"/>
    <w:sig w:usb0="00000001" w:usb1="080E0000" w:usb2="00000000" w:usb3="00000000" w:csb0="00040000" w:csb1="00000000"/>
    <w:embedRegular r:id="rId5" w:fontKey="{DDEFBC40-793A-4580-A9C6-160D5B27796D}"/>
  </w:font>
  <w:font w:name="方正小标宋简体">
    <w:panose1 w:val="03000509000000000000"/>
    <w:charset w:val="86"/>
    <w:family w:val="auto"/>
    <w:pitch w:val="default"/>
    <w:sig w:usb0="00000001" w:usb1="080E0000" w:usb2="00000000" w:usb3="00000000" w:csb0="00040000" w:csb1="00000000"/>
    <w:embedRegular r:id="rId6" w:fontKey="{F0EC0D52-3891-466C-B2CE-E00410B67CF1}"/>
  </w:font>
  <w:font w:name="微软雅黑">
    <w:panose1 w:val="020B0503020204020204"/>
    <w:charset w:val="86"/>
    <w:family w:val="auto"/>
    <w:pitch w:val="default"/>
    <w:sig w:usb0="80000287" w:usb1="2ACF3C50" w:usb2="00000016" w:usb3="00000000" w:csb0="0004001F" w:csb1="00000000"/>
    <w:embedRegular r:id="rId7" w:fontKey="{0CFF6128-51B5-47FA-B4B1-1901A40465BF}"/>
  </w:font>
  <w:font w:name="仿宋_GB2312">
    <w:panose1 w:val="02010609030101010101"/>
    <w:charset w:val="86"/>
    <w:family w:val="modern"/>
    <w:pitch w:val="default"/>
    <w:sig w:usb0="00000001" w:usb1="080E0000" w:usb2="00000000" w:usb3="00000000" w:csb0="00040000" w:csb1="00000000"/>
    <w:embedRegular r:id="rId8" w:fontKey="{6164EDEC-1BE4-4DC2-AB02-01870B2DEB2C}"/>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735B">
    <w:pPr>
      <w:pStyle w:val="6"/>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E82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7144">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D33ED">
    <w:pPr>
      <w:pStyle w:val="6"/>
      <w:spacing w:line="240" w:lineRule="auto"/>
      <w:ind w:firstLine="0"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24D47">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D24D47">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53BD">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21D1">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2436">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375C">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MjMxYmJhYjczMTZhY2ZkZTRjZTM3ZjMyMjljZTIifQ=="/>
  </w:docVars>
  <w:rsids>
    <w:rsidRoot w:val="25D91A39"/>
    <w:rsid w:val="00005402"/>
    <w:rsid w:val="0005776B"/>
    <w:rsid w:val="0009419C"/>
    <w:rsid w:val="00097492"/>
    <w:rsid w:val="000C1FF9"/>
    <w:rsid w:val="003752C8"/>
    <w:rsid w:val="0042667B"/>
    <w:rsid w:val="004E0863"/>
    <w:rsid w:val="00554CA1"/>
    <w:rsid w:val="005D2426"/>
    <w:rsid w:val="007A2745"/>
    <w:rsid w:val="00931BA0"/>
    <w:rsid w:val="009B3130"/>
    <w:rsid w:val="00DF14BB"/>
    <w:rsid w:val="00F211EF"/>
    <w:rsid w:val="00FA00A3"/>
    <w:rsid w:val="01386061"/>
    <w:rsid w:val="01B968DC"/>
    <w:rsid w:val="01C247F0"/>
    <w:rsid w:val="01EE457E"/>
    <w:rsid w:val="020F2EC2"/>
    <w:rsid w:val="02223D56"/>
    <w:rsid w:val="02355837"/>
    <w:rsid w:val="0259428F"/>
    <w:rsid w:val="026E0D49"/>
    <w:rsid w:val="02755A92"/>
    <w:rsid w:val="027D0F8C"/>
    <w:rsid w:val="028C69AB"/>
    <w:rsid w:val="02CD3CC1"/>
    <w:rsid w:val="02CD5B4D"/>
    <w:rsid w:val="02E0514E"/>
    <w:rsid w:val="02E0697D"/>
    <w:rsid w:val="02F963E5"/>
    <w:rsid w:val="03157416"/>
    <w:rsid w:val="0337738D"/>
    <w:rsid w:val="034C108A"/>
    <w:rsid w:val="03504DB2"/>
    <w:rsid w:val="0374238F"/>
    <w:rsid w:val="037E2547"/>
    <w:rsid w:val="03876786"/>
    <w:rsid w:val="03960557"/>
    <w:rsid w:val="03A21A2A"/>
    <w:rsid w:val="03AC38D7"/>
    <w:rsid w:val="041F7E1A"/>
    <w:rsid w:val="044E498E"/>
    <w:rsid w:val="045B70AB"/>
    <w:rsid w:val="0465083F"/>
    <w:rsid w:val="046A6534"/>
    <w:rsid w:val="04845441"/>
    <w:rsid w:val="0492161E"/>
    <w:rsid w:val="04BC1C60"/>
    <w:rsid w:val="04BD1B14"/>
    <w:rsid w:val="058645FB"/>
    <w:rsid w:val="0588594D"/>
    <w:rsid w:val="05924D4E"/>
    <w:rsid w:val="05AD6728"/>
    <w:rsid w:val="062F2225"/>
    <w:rsid w:val="06304187"/>
    <w:rsid w:val="06770305"/>
    <w:rsid w:val="067B65FE"/>
    <w:rsid w:val="06D118A6"/>
    <w:rsid w:val="06E72E78"/>
    <w:rsid w:val="06F7755F"/>
    <w:rsid w:val="073C1416"/>
    <w:rsid w:val="078B2B0E"/>
    <w:rsid w:val="079C0106"/>
    <w:rsid w:val="07F97307"/>
    <w:rsid w:val="08624EAC"/>
    <w:rsid w:val="086724C2"/>
    <w:rsid w:val="087F5A5E"/>
    <w:rsid w:val="08843074"/>
    <w:rsid w:val="089E3A0A"/>
    <w:rsid w:val="08DF02AB"/>
    <w:rsid w:val="09077801"/>
    <w:rsid w:val="09AB63DF"/>
    <w:rsid w:val="0A0501E5"/>
    <w:rsid w:val="0A256191"/>
    <w:rsid w:val="0A776862"/>
    <w:rsid w:val="0A943317"/>
    <w:rsid w:val="0B3444A4"/>
    <w:rsid w:val="0B4F180D"/>
    <w:rsid w:val="0B971310"/>
    <w:rsid w:val="0BB023D2"/>
    <w:rsid w:val="0C142961"/>
    <w:rsid w:val="0C48260B"/>
    <w:rsid w:val="0C6028A5"/>
    <w:rsid w:val="0CB8153E"/>
    <w:rsid w:val="0CBB4B8B"/>
    <w:rsid w:val="0CF4009D"/>
    <w:rsid w:val="0D200E92"/>
    <w:rsid w:val="0D316917"/>
    <w:rsid w:val="0D4C1C87"/>
    <w:rsid w:val="0D7865A5"/>
    <w:rsid w:val="0D7C3751"/>
    <w:rsid w:val="0DA64224"/>
    <w:rsid w:val="0DB461AA"/>
    <w:rsid w:val="0DB927B1"/>
    <w:rsid w:val="0DC3278F"/>
    <w:rsid w:val="0DF2282E"/>
    <w:rsid w:val="0E100F06"/>
    <w:rsid w:val="0E1053AA"/>
    <w:rsid w:val="0E370B89"/>
    <w:rsid w:val="0E741076"/>
    <w:rsid w:val="0E9567E5"/>
    <w:rsid w:val="0EAE1FFE"/>
    <w:rsid w:val="0ED03196"/>
    <w:rsid w:val="0ED420AD"/>
    <w:rsid w:val="0F5D63CD"/>
    <w:rsid w:val="0F782998"/>
    <w:rsid w:val="0FA47B58"/>
    <w:rsid w:val="0FC65D20"/>
    <w:rsid w:val="1066305F"/>
    <w:rsid w:val="10831A1E"/>
    <w:rsid w:val="10C05092"/>
    <w:rsid w:val="10D660D9"/>
    <w:rsid w:val="10EC478D"/>
    <w:rsid w:val="11025A28"/>
    <w:rsid w:val="11256311"/>
    <w:rsid w:val="113849FC"/>
    <w:rsid w:val="118C2F9A"/>
    <w:rsid w:val="118F0A79"/>
    <w:rsid w:val="11B06C88"/>
    <w:rsid w:val="11BD3153"/>
    <w:rsid w:val="11DC7A7D"/>
    <w:rsid w:val="11EA1F16"/>
    <w:rsid w:val="12486EC1"/>
    <w:rsid w:val="124F64A1"/>
    <w:rsid w:val="12802AFE"/>
    <w:rsid w:val="12E34E3B"/>
    <w:rsid w:val="12EC0194"/>
    <w:rsid w:val="12FD414F"/>
    <w:rsid w:val="1303728B"/>
    <w:rsid w:val="13390EFF"/>
    <w:rsid w:val="133E6515"/>
    <w:rsid w:val="137837D5"/>
    <w:rsid w:val="138201E8"/>
    <w:rsid w:val="13B567D8"/>
    <w:rsid w:val="13CA5617"/>
    <w:rsid w:val="13F05A62"/>
    <w:rsid w:val="13F80FDE"/>
    <w:rsid w:val="140834A9"/>
    <w:rsid w:val="140841E6"/>
    <w:rsid w:val="141C6857"/>
    <w:rsid w:val="141D38AA"/>
    <w:rsid w:val="14223741"/>
    <w:rsid w:val="142B4CEC"/>
    <w:rsid w:val="144E09DA"/>
    <w:rsid w:val="14537D9F"/>
    <w:rsid w:val="147F0B94"/>
    <w:rsid w:val="14972381"/>
    <w:rsid w:val="14B04F4C"/>
    <w:rsid w:val="14E242BD"/>
    <w:rsid w:val="150F12E8"/>
    <w:rsid w:val="152D6842"/>
    <w:rsid w:val="15415E49"/>
    <w:rsid w:val="15431BC1"/>
    <w:rsid w:val="15806971"/>
    <w:rsid w:val="158C3568"/>
    <w:rsid w:val="15BB5BFB"/>
    <w:rsid w:val="15DD0268"/>
    <w:rsid w:val="15FB656A"/>
    <w:rsid w:val="162B2D81"/>
    <w:rsid w:val="16382C8B"/>
    <w:rsid w:val="16A50DC5"/>
    <w:rsid w:val="16E318AE"/>
    <w:rsid w:val="16FF2141"/>
    <w:rsid w:val="17171557"/>
    <w:rsid w:val="17673D42"/>
    <w:rsid w:val="17712A16"/>
    <w:rsid w:val="17B648CC"/>
    <w:rsid w:val="17ED041F"/>
    <w:rsid w:val="17F0258C"/>
    <w:rsid w:val="17F65611"/>
    <w:rsid w:val="18137F71"/>
    <w:rsid w:val="18233196"/>
    <w:rsid w:val="18403A08"/>
    <w:rsid w:val="1844012A"/>
    <w:rsid w:val="18506ACF"/>
    <w:rsid w:val="18632516"/>
    <w:rsid w:val="18786026"/>
    <w:rsid w:val="187C78C4"/>
    <w:rsid w:val="18890233"/>
    <w:rsid w:val="18B73333"/>
    <w:rsid w:val="18BA5E1D"/>
    <w:rsid w:val="18C96881"/>
    <w:rsid w:val="190860B0"/>
    <w:rsid w:val="190C3217"/>
    <w:rsid w:val="19377225"/>
    <w:rsid w:val="195F2D42"/>
    <w:rsid w:val="196D1903"/>
    <w:rsid w:val="19A25B91"/>
    <w:rsid w:val="19EC0A79"/>
    <w:rsid w:val="1A13511A"/>
    <w:rsid w:val="1A222683"/>
    <w:rsid w:val="1A332204"/>
    <w:rsid w:val="1A3A17E5"/>
    <w:rsid w:val="1A3E3A1B"/>
    <w:rsid w:val="1A5B175B"/>
    <w:rsid w:val="1A791CC0"/>
    <w:rsid w:val="1A9A2283"/>
    <w:rsid w:val="1A9C0C5E"/>
    <w:rsid w:val="1AAD0F51"/>
    <w:rsid w:val="1AAE5D2F"/>
    <w:rsid w:val="1ABF1CEA"/>
    <w:rsid w:val="1B244243"/>
    <w:rsid w:val="1B547B18"/>
    <w:rsid w:val="1B6E3DF9"/>
    <w:rsid w:val="1B823C34"/>
    <w:rsid w:val="1BC670A8"/>
    <w:rsid w:val="1BE00FAB"/>
    <w:rsid w:val="1BE35EAC"/>
    <w:rsid w:val="1BED0AD9"/>
    <w:rsid w:val="1BED0F1A"/>
    <w:rsid w:val="1BFE2CE6"/>
    <w:rsid w:val="1C054074"/>
    <w:rsid w:val="1C0E2F29"/>
    <w:rsid w:val="1C551E6F"/>
    <w:rsid w:val="1C56667E"/>
    <w:rsid w:val="1C6E1C1A"/>
    <w:rsid w:val="1C770752"/>
    <w:rsid w:val="1C9A47BD"/>
    <w:rsid w:val="1CBF06C7"/>
    <w:rsid w:val="1CC52267"/>
    <w:rsid w:val="1D3F7112"/>
    <w:rsid w:val="1D507571"/>
    <w:rsid w:val="1D81772B"/>
    <w:rsid w:val="1DC1427C"/>
    <w:rsid w:val="1DC80DD6"/>
    <w:rsid w:val="1DEF352E"/>
    <w:rsid w:val="1E004AF3"/>
    <w:rsid w:val="1E2458FF"/>
    <w:rsid w:val="1E4574C1"/>
    <w:rsid w:val="1E747358"/>
    <w:rsid w:val="1EA8294E"/>
    <w:rsid w:val="1ED33FB6"/>
    <w:rsid w:val="1EEE7042"/>
    <w:rsid w:val="1F0979D8"/>
    <w:rsid w:val="1F414FC7"/>
    <w:rsid w:val="1F8F4381"/>
    <w:rsid w:val="1FA44179"/>
    <w:rsid w:val="1FB01A89"/>
    <w:rsid w:val="1FB50E7A"/>
    <w:rsid w:val="1FDC333E"/>
    <w:rsid w:val="200C5D62"/>
    <w:rsid w:val="201054AB"/>
    <w:rsid w:val="20A200E4"/>
    <w:rsid w:val="20B61DE1"/>
    <w:rsid w:val="20D504B9"/>
    <w:rsid w:val="20FD356C"/>
    <w:rsid w:val="211F34E2"/>
    <w:rsid w:val="21246D4B"/>
    <w:rsid w:val="2130749E"/>
    <w:rsid w:val="215337A9"/>
    <w:rsid w:val="2174274D"/>
    <w:rsid w:val="21C1459A"/>
    <w:rsid w:val="22027E59"/>
    <w:rsid w:val="220B3A67"/>
    <w:rsid w:val="221943D6"/>
    <w:rsid w:val="22273865"/>
    <w:rsid w:val="224E785D"/>
    <w:rsid w:val="226A5AA8"/>
    <w:rsid w:val="228B5702"/>
    <w:rsid w:val="228E4DC3"/>
    <w:rsid w:val="22A2261D"/>
    <w:rsid w:val="22B31152"/>
    <w:rsid w:val="22B339E4"/>
    <w:rsid w:val="231D7EF5"/>
    <w:rsid w:val="231E686E"/>
    <w:rsid w:val="23473A49"/>
    <w:rsid w:val="23BE2382"/>
    <w:rsid w:val="23E01592"/>
    <w:rsid w:val="2403533D"/>
    <w:rsid w:val="241906BD"/>
    <w:rsid w:val="24195E4B"/>
    <w:rsid w:val="243A6885"/>
    <w:rsid w:val="244871F4"/>
    <w:rsid w:val="247B3126"/>
    <w:rsid w:val="247E49C4"/>
    <w:rsid w:val="249F5D82"/>
    <w:rsid w:val="24DE1906"/>
    <w:rsid w:val="24F365B4"/>
    <w:rsid w:val="253357AE"/>
    <w:rsid w:val="254259F1"/>
    <w:rsid w:val="25493A91"/>
    <w:rsid w:val="25494FD2"/>
    <w:rsid w:val="255F702F"/>
    <w:rsid w:val="2584600A"/>
    <w:rsid w:val="258E0C37"/>
    <w:rsid w:val="25A222D8"/>
    <w:rsid w:val="25BA0DBF"/>
    <w:rsid w:val="25C91C6F"/>
    <w:rsid w:val="25D91A39"/>
    <w:rsid w:val="25F27417"/>
    <w:rsid w:val="267047E0"/>
    <w:rsid w:val="26D47839"/>
    <w:rsid w:val="26DB60FD"/>
    <w:rsid w:val="270A0791"/>
    <w:rsid w:val="270C4509"/>
    <w:rsid w:val="27275F62"/>
    <w:rsid w:val="27344C09"/>
    <w:rsid w:val="27554102"/>
    <w:rsid w:val="27C83DAF"/>
    <w:rsid w:val="28212236"/>
    <w:rsid w:val="28575C58"/>
    <w:rsid w:val="287141A0"/>
    <w:rsid w:val="289005D2"/>
    <w:rsid w:val="289247AB"/>
    <w:rsid w:val="28A075FF"/>
    <w:rsid w:val="28EC45F2"/>
    <w:rsid w:val="28F3580D"/>
    <w:rsid w:val="290A4A78"/>
    <w:rsid w:val="293B7327"/>
    <w:rsid w:val="296C7081"/>
    <w:rsid w:val="29B9024C"/>
    <w:rsid w:val="29DA269C"/>
    <w:rsid w:val="2A082EC2"/>
    <w:rsid w:val="2A1536D4"/>
    <w:rsid w:val="2A2878AC"/>
    <w:rsid w:val="2A5D0CCC"/>
    <w:rsid w:val="2A720B27"/>
    <w:rsid w:val="2A8604B5"/>
    <w:rsid w:val="2A8940C2"/>
    <w:rsid w:val="2A8C5B91"/>
    <w:rsid w:val="2AAC5B7A"/>
    <w:rsid w:val="2ABF7AE4"/>
    <w:rsid w:val="2AF21C68"/>
    <w:rsid w:val="2AFA28CA"/>
    <w:rsid w:val="2B0400AD"/>
    <w:rsid w:val="2B0A22B9"/>
    <w:rsid w:val="2B1240B8"/>
    <w:rsid w:val="2B397896"/>
    <w:rsid w:val="2B5629EB"/>
    <w:rsid w:val="2B7B1C5D"/>
    <w:rsid w:val="2BD355F5"/>
    <w:rsid w:val="2BDA3F8C"/>
    <w:rsid w:val="2C1F4CDE"/>
    <w:rsid w:val="2C2916B9"/>
    <w:rsid w:val="2C2B6179"/>
    <w:rsid w:val="2C3D6F12"/>
    <w:rsid w:val="2C7C7BD9"/>
    <w:rsid w:val="2C866B0B"/>
    <w:rsid w:val="2C8C3009"/>
    <w:rsid w:val="2C956D4E"/>
    <w:rsid w:val="2CC118F2"/>
    <w:rsid w:val="2CDA5AF8"/>
    <w:rsid w:val="2D26209C"/>
    <w:rsid w:val="2D372842"/>
    <w:rsid w:val="2DAF2092"/>
    <w:rsid w:val="2E150147"/>
    <w:rsid w:val="2E440A2C"/>
    <w:rsid w:val="2EA74B17"/>
    <w:rsid w:val="2EA80FBB"/>
    <w:rsid w:val="2EBD433B"/>
    <w:rsid w:val="2EBF00B3"/>
    <w:rsid w:val="2F034443"/>
    <w:rsid w:val="2F2E6FE6"/>
    <w:rsid w:val="2F366637"/>
    <w:rsid w:val="2F57336F"/>
    <w:rsid w:val="2F68074A"/>
    <w:rsid w:val="2F854E58"/>
    <w:rsid w:val="2F996B56"/>
    <w:rsid w:val="2FA31782"/>
    <w:rsid w:val="2FA554FB"/>
    <w:rsid w:val="2FC736C3"/>
    <w:rsid w:val="30562C99"/>
    <w:rsid w:val="30CB0F91"/>
    <w:rsid w:val="30DD0CC4"/>
    <w:rsid w:val="30E43E01"/>
    <w:rsid w:val="30EE1123"/>
    <w:rsid w:val="30F27F40"/>
    <w:rsid w:val="310821E5"/>
    <w:rsid w:val="310C2429"/>
    <w:rsid w:val="315076E8"/>
    <w:rsid w:val="31582513"/>
    <w:rsid w:val="31772EC7"/>
    <w:rsid w:val="318E12DA"/>
    <w:rsid w:val="3196159F"/>
    <w:rsid w:val="31AD0696"/>
    <w:rsid w:val="31D24707"/>
    <w:rsid w:val="31E56082"/>
    <w:rsid w:val="31F462C5"/>
    <w:rsid w:val="31FE6654"/>
    <w:rsid w:val="322841C1"/>
    <w:rsid w:val="32676A97"/>
    <w:rsid w:val="33775400"/>
    <w:rsid w:val="33AC07F6"/>
    <w:rsid w:val="33AF4B9A"/>
    <w:rsid w:val="33DB598F"/>
    <w:rsid w:val="33F11D7C"/>
    <w:rsid w:val="34264730"/>
    <w:rsid w:val="342F7A89"/>
    <w:rsid w:val="34655C36"/>
    <w:rsid w:val="34675474"/>
    <w:rsid w:val="348953EB"/>
    <w:rsid w:val="34A264AC"/>
    <w:rsid w:val="34BA2405"/>
    <w:rsid w:val="352E09B0"/>
    <w:rsid w:val="354E2190"/>
    <w:rsid w:val="3550415A"/>
    <w:rsid w:val="35EE38D9"/>
    <w:rsid w:val="36054F45"/>
    <w:rsid w:val="361E7DB5"/>
    <w:rsid w:val="36251143"/>
    <w:rsid w:val="367A02F3"/>
    <w:rsid w:val="36941E25"/>
    <w:rsid w:val="3733242D"/>
    <w:rsid w:val="373F6235"/>
    <w:rsid w:val="378E0F6A"/>
    <w:rsid w:val="379F4F25"/>
    <w:rsid w:val="37F76B0F"/>
    <w:rsid w:val="38003C16"/>
    <w:rsid w:val="38013E05"/>
    <w:rsid w:val="381E409C"/>
    <w:rsid w:val="383A69FC"/>
    <w:rsid w:val="38912AC0"/>
    <w:rsid w:val="38983E4E"/>
    <w:rsid w:val="38AF2F46"/>
    <w:rsid w:val="38D17360"/>
    <w:rsid w:val="3917772D"/>
    <w:rsid w:val="39986A29"/>
    <w:rsid w:val="39B0341A"/>
    <w:rsid w:val="39BC1DBE"/>
    <w:rsid w:val="39D85D53"/>
    <w:rsid w:val="39E84962"/>
    <w:rsid w:val="39FE3169"/>
    <w:rsid w:val="3A6844E3"/>
    <w:rsid w:val="3A695377"/>
    <w:rsid w:val="3A7C13B0"/>
    <w:rsid w:val="3AA31E46"/>
    <w:rsid w:val="3AA7481D"/>
    <w:rsid w:val="3AAA60BB"/>
    <w:rsid w:val="3B51391F"/>
    <w:rsid w:val="3B9528C7"/>
    <w:rsid w:val="3C310956"/>
    <w:rsid w:val="3C6E4EC6"/>
    <w:rsid w:val="3CF87579"/>
    <w:rsid w:val="3CF90C34"/>
    <w:rsid w:val="3D145A6E"/>
    <w:rsid w:val="3D1F2BE6"/>
    <w:rsid w:val="3D2832C7"/>
    <w:rsid w:val="3D5D0C83"/>
    <w:rsid w:val="3D5F66E9"/>
    <w:rsid w:val="3D712EC0"/>
    <w:rsid w:val="3D7E738B"/>
    <w:rsid w:val="3DA571CB"/>
    <w:rsid w:val="3DF77869"/>
    <w:rsid w:val="3DFC1DCA"/>
    <w:rsid w:val="3E1261BB"/>
    <w:rsid w:val="3E6622F9"/>
    <w:rsid w:val="3E676138"/>
    <w:rsid w:val="3EA03A5D"/>
    <w:rsid w:val="3EA84A7F"/>
    <w:rsid w:val="3EB05C6A"/>
    <w:rsid w:val="3ECE7753"/>
    <w:rsid w:val="3ED665A4"/>
    <w:rsid w:val="3F092439"/>
    <w:rsid w:val="3F3E27E1"/>
    <w:rsid w:val="401A783F"/>
    <w:rsid w:val="40C9210B"/>
    <w:rsid w:val="40F43395"/>
    <w:rsid w:val="40FB7670"/>
    <w:rsid w:val="410B3BDF"/>
    <w:rsid w:val="413B7A6D"/>
    <w:rsid w:val="41432DC5"/>
    <w:rsid w:val="4167082D"/>
    <w:rsid w:val="418C651A"/>
    <w:rsid w:val="41AC096A"/>
    <w:rsid w:val="41C87BC5"/>
    <w:rsid w:val="42004812"/>
    <w:rsid w:val="420A743F"/>
    <w:rsid w:val="424C7A58"/>
    <w:rsid w:val="42750D5C"/>
    <w:rsid w:val="42963368"/>
    <w:rsid w:val="42AE2566"/>
    <w:rsid w:val="42BA2C13"/>
    <w:rsid w:val="42D40179"/>
    <w:rsid w:val="42D91711"/>
    <w:rsid w:val="435466E2"/>
    <w:rsid w:val="435C3DF2"/>
    <w:rsid w:val="436D5ED7"/>
    <w:rsid w:val="439045CA"/>
    <w:rsid w:val="43C55D14"/>
    <w:rsid w:val="441F5D36"/>
    <w:rsid w:val="44495C0D"/>
    <w:rsid w:val="444B446B"/>
    <w:rsid w:val="444C3D3F"/>
    <w:rsid w:val="446C618F"/>
    <w:rsid w:val="44CC46BA"/>
    <w:rsid w:val="44D81A76"/>
    <w:rsid w:val="44D94BC1"/>
    <w:rsid w:val="44DE708D"/>
    <w:rsid w:val="44DF2AD6"/>
    <w:rsid w:val="44FE772F"/>
    <w:rsid w:val="45012D7B"/>
    <w:rsid w:val="454A2974"/>
    <w:rsid w:val="456A4DC4"/>
    <w:rsid w:val="45CC5137"/>
    <w:rsid w:val="45FB2E0F"/>
    <w:rsid w:val="46492C2C"/>
    <w:rsid w:val="46595D3C"/>
    <w:rsid w:val="46696E2A"/>
    <w:rsid w:val="467632F5"/>
    <w:rsid w:val="467B090B"/>
    <w:rsid w:val="468A6DA0"/>
    <w:rsid w:val="46BE0AA8"/>
    <w:rsid w:val="46DF533E"/>
    <w:rsid w:val="471C3E9C"/>
    <w:rsid w:val="472E597E"/>
    <w:rsid w:val="475A0CE5"/>
    <w:rsid w:val="47694C08"/>
    <w:rsid w:val="477C907E"/>
    <w:rsid w:val="47D93B3C"/>
    <w:rsid w:val="47E66258"/>
    <w:rsid w:val="47EB1EC9"/>
    <w:rsid w:val="48223734"/>
    <w:rsid w:val="48235EC9"/>
    <w:rsid w:val="483E71A4"/>
    <w:rsid w:val="48457423"/>
    <w:rsid w:val="48735D3E"/>
    <w:rsid w:val="487D096B"/>
    <w:rsid w:val="48AC74A2"/>
    <w:rsid w:val="48CC18F2"/>
    <w:rsid w:val="48D12D87"/>
    <w:rsid w:val="48DE2D8B"/>
    <w:rsid w:val="48EB6400"/>
    <w:rsid w:val="490177EE"/>
    <w:rsid w:val="49121BEA"/>
    <w:rsid w:val="492139EC"/>
    <w:rsid w:val="492A64E1"/>
    <w:rsid w:val="49465201"/>
    <w:rsid w:val="494B2817"/>
    <w:rsid w:val="49724248"/>
    <w:rsid w:val="499917D4"/>
    <w:rsid w:val="49A60192"/>
    <w:rsid w:val="49C36851"/>
    <w:rsid w:val="49DF0562"/>
    <w:rsid w:val="4A084BAC"/>
    <w:rsid w:val="4A111CB3"/>
    <w:rsid w:val="4A4D3632"/>
    <w:rsid w:val="4A842484"/>
    <w:rsid w:val="4A897A9B"/>
    <w:rsid w:val="4AB50890"/>
    <w:rsid w:val="4AE05FCF"/>
    <w:rsid w:val="4B241572"/>
    <w:rsid w:val="4B4C2876"/>
    <w:rsid w:val="4B502367"/>
    <w:rsid w:val="4B7C0157"/>
    <w:rsid w:val="4B8A1D1C"/>
    <w:rsid w:val="4B9D5D87"/>
    <w:rsid w:val="4BE66BB2"/>
    <w:rsid w:val="4BF90C50"/>
    <w:rsid w:val="4C093EF4"/>
    <w:rsid w:val="4C487242"/>
    <w:rsid w:val="4C59349D"/>
    <w:rsid w:val="4C6A7458"/>
    <w:rsid w:val="4C766400"/>
    <w:rsid w:val="4CC72AFC"/>
    <w:rsid w:val="4D203FBB"/>
    <w:rsid w:val="4D2A6BE7"/>
    <w:rsid w:val="4D2B4E39"/>
    <w:rsid w:val="4D2F33D6"/>
    <w:rsid w:val="4D4B7289"/>
    <w:rsid w:val="4DB0533F"/>
    <w:rsid w:val="4DD3102D"/>
    <w:rsid w:val="4E0728B4"/>
    <w:rsid w:val="4E173610"/>
    <w:rsid w:val="4E2B70BB"/>
    <w:rsid w:val="4E3F346D"/>
    <w:rsid w:val="4E546612"/>
    <w:rsid w:val="4E944D78"/>
    <w:rsid w:val="4EA40C13"/>
    <w:rsid w:val="4EA56E6D"/>
    <w:rsid w:val="4EE8395F"/>
    <w:rsid w:val="4F1638C7"/>
    <w:rsid w:val="4F416B96"/>
    <w:rsid w:val="4F477F24"/>
    <w:rsid w:val="4FD6D2D6"/>
    <w:rsid w:val="4FE6773D"/>
    <w:rsid w:val="505A5A36"/>
    <w:rsid w:val="506B379F"/>
    <w:rsid w:val="506D39BB"/>
    <w:rsid w:val="5084687B"/>
    <w:rsid w:val="5095081C"/>
    <w:rsid w:val="509F428D"/>
    <w:rsid w:val="50A32E00"/>
    <w:rsid w:val="50AD025B"/>
    <w:rsid w:val="5111638F"/>
    <w:rsid w:val="517D4639"/>
    <w:rsid w:val="51C413B8"/>
    <w:rsid w:val="51C770FB"/>
    <w:rsid w:val="521A1920"/>
    <w:rsid w:val="52293911"/>
    <w:rsid w:val="522956BF"/>
    <w:rsid w:val="522E1E73"/>
    <w:rsid w:val="523A78CD"/>
    <w:rsid w:val="525564B4"/>
    <w:rsid w:val="52756B57"/>
    <w:rsid w:val="52D600A0"/>
    <w:rsid w:val="52E837CD"/>
    <w:rsid w:val="52EF7CAB"/>
    <w:rsid w:val="536015B5"/>
    <w:rsid w:val="53BD6A07"/>
    <w:rsid w:val="53E9319D"/>
    <w:rsid w:val="53F83E46"/>
    <w:rsid w:val="5455279C"/>
    <w:rsid w:val="54686973"/>
    <w:rsid w:val="54A13C33"/>
    <w:rsid w:val="54D47B64"/>
    <w:rsid w:val="54EA7388"/>
    <w:rsid w:val="55033A9B"/>
    <w:rsid w:val="55083CB2"/>
    <w:rsid w:val="55517407"/>
    <w:rsid w:val="5560589C"/>
    <w:rsid w:val="55857D83"/>
    <w:rsid w:val="55AF05D2"/>
    <w:rsid w:val="55B654BC"/>
    <w:rsid w:val="55E47761"/>
    <w:rsid w:val="55FD758F"/>
    <w:rsid w:val="5604091D"/>
    <w:rsid w:val="560C332E"/>
    <w:rsid w:val="567315FF"/>
    <w:rsid w:val="56AD2D63"/>
    <w:rsid w:val="56B90A1A"/>
    <w:rsid w:val="56CF0F2B"/>
    <w:rsid w:val="57392849"/>
    <w:rsid w:val="57425250"/>
    <w:rsid w:val="575B143F"/>
    <w:rsid w:val="57646444"/>
    <w:rsid w:val="579D1EE7"/>
    <w:rsid w:val="57B679F5"/>
    <w:rsid w:val="57BD6FD6"/>
    <w:rsid w:val="57C35D16"/>
    <w:rsid w:val="58061C18"/>
    <w:rsid w:val="58226E39"/>
    <w:rsid w:val="5886386C"/>
    <w:rsid w:val="58B303D9"/>
    <w:rsid w:val="58BE37A1"/>
    <w:rsid w:val="58DA7055"/>
    <w:rsid w:val="58E55FB2"/>
    <w:rsid w:val="59181F53"/>
    <w:rsid w:val="591A0A46"/>
    <w:rsid w:val="59366A51"/>
    <w:rsid w:val="59682F71"/>
    <w:rsid w:val="59927FEE"/>
    <w:rsid w:val="59B85CA7"/>
    <w:rsid w:val="59F92DC7"/>
    <w:rsid w:val="59FB3DE5"/>
    <w:rsid w:val="5A122A3F"/>
    <w:rsid w:val="5A353355"/>
    <w:rsid w:val="5A364E1D"/>
    <w:rsid w:val="5A511C57"/>
    <w:rsid w:val="5A5534F6"/>
    <w:rsid w:val="5A6F25B6"/>
    <w:rsid w:val="5A715E56"/>
    <w:rsid w:val="5AAC3332"/>
    <w:rsid w:val="5AE52D56"/>
    <w:rsid w:val="5AE87C8F"/>
    <w:rsid w:val="5AF91071"/>
    <w:rsid w:val="5AFD593B"/>
    <w:rsid w:val="5B2C5BA2"/>
    <w:rsid w:val="5B920779"/>
    <w:rsid w:val="5B94004E"/>
    <w:rsid w:val="5BB378C5"/>
    <w:rsid w:val="5BB701E0"/>
    <w:rsid w:val="5BB95D06"/>
    <w:rsid w:val="5BC56459"/>
    <w:rsid w:val="5BCC5A39"/>
    <w:rsid w:val="5BF024F1"/>
    <w:rsid w:val="5C1967A5"/>
    <w:rsid w:val="5C1D6295"/>
    <w:rsid w:val="5C221AFD"/>
    <w:rsid w:val="5C335AB8"/>
    <w:rsid w:val="5C3A6E47"/>
    <w:rsid w:val="5C6A01AA"/>
    <w:rsid w:val="5CBC3D00"/>
    <w:rsid w:val="5D121B72"/>
    <w:rsid w:val="5D186A5C"/>
    <w:rsid w:val="5D243653"/>
    <w:rsid w:val="5D5932FD"/>
    <w:rsid w:val="5D5F709E"/>
    <w:rsid w:val="5D8B36D2"/>
    <w:rsid w:val="5D9574D1"/>
    <w:rsid w:val="5DBB3FB7"/>
    <w:rsid w:val="5DD22098"/>
    <w:rsid w:val="5DDE3802"/>
    <w:rsid w:val="5E2A6A47"/>
    <w:rsid w:val="5E48511F"/>
    <w:rsid w:val="5E5F78BF"/>
    <w:rsid w:val="5E6463FD"/>
    <w:rsid w:val="5E960581"/>
    <w:rsid w:val="5EDC1C8F"/>
    <w:rsid w:val="5EE869F7"/>
    <w:rsid w:val="5F006625"/>
    <w:rsid w:val="5F265461"/>
    <w:rsid w:val="5F443B39"/>
    <w:rsid w:val="5F4F0E5B"/>
    <w:rsid w:val="5F622211"/>
    <w:rsid w:val="5F6863FA"/>
    <w:rsid w:val="5F887EC9"/>
    <w:rsid w:val="5FBE56E7"/>
    <w:rsid w:val="5FD51801"/>
    <w:rsid w:val="5FE175D9"/>
    <w:rsid w:val="5FF7E84A"/>
    <w:rsid w:val="601A2D71"/>
    <w:rsid w:val="6028345A"/>
    <w:rsid w:val="6042276E"/>
    <w:rsid w:val="60B847DE"/>
    <w:rsid w:val="60D158A0"/>
    <w:rsid w:val="610D1B8F"/>
    <w:rsid w:val="618172C6"/>
    <w:rsid w:val="6183738E"/>
    <w:rsid w:val="618B4BE0"/>
    <w:rsid w:val="618C0861"/>
    <w:rsid w:val="61926DDD"/>
    <w:rsid w:val="62084329"/>
    <w:rsid w:val="629000DB"/>
    <w:rsid w:val="62B23804"/>
    <w:rsid w:val="62B85228"/>
    <w:rsid w:val="62F72E32"/>
    <w:rsid w:val="62FA10DE"/>
    <w:rsid w:val="63181564"/>
    <w:rsid w:val="6347703D"/>
    <w:rsid w:val="63497970"/>
    <w:rsid w:val="634B7B8C"/>
    <w:rsid w:val="639808F7"/>
    <w:rsid w:val="63B13419"/>
    <w:rsid w:val="63B84AF5"/>
    <w:rsid w:val="63CD49F3"/>
    <w:rsid w:val="63D27965"/>
    <w:rsid w:val="63EF37B1"/>
    <w:rsid w:val="64371EBE"/>
    <w:rsid w:val="64416899"/>
    <w:rsid w:val="646B1B68"/>
    <w:rsid w:val="647C3D75"/>
    <w:rsid w:val="6493156A"/>
    <w:rsid w:val="64970BAF"/>
    <w:rsid w:val="64B06B3F"/>
    <w:rsid w:val="64B15CD3"/>
    <w:rsid w:val="64B82FFF"/>
    <w:rsid w:val="64CD45D0"/>
    <w:rsid w:val="64D616D7"/>
    <w:rsid w:val="64E060B2"/>
    <w:rsid w:val="65097663"/>
    <w:rsid w:val="65567FD8"/>
    <w:rsid w:val="656E5A55"/>
    <w:rsid w:val="658A426F"/>
    <w:rsid w:val="658F4D66"/>
    <w:rsid w:val="65B337C6"/>
    <w:rsid w:val="65D71C48"/>
    <w:rsid w:val="65E322FD"/>
    <w:rsid w:val="66263F98"/>
    <w:rsid w:val="665412EB"/>
    <w:rsid w:val="666D1BC7"/>
    <w:rsid w:val="66D47E98"/>
    <w:rsid w:val="66EA3218"/>
    <w:rsid w:val="6750490E"/>
    <w:rsid w:val="6759214B"/>
    <w:rsid w:val="675D7E8D"/>
    <w:rsid w:val="67643801"/>
    <w:rsid w:val="6796339F"/>
    <w:rsid w:val="67A0124A"/>
    <w:rsid w:val="67CC581F"/>
    <w:rsid w:val="67D143D7"/>
    <w:rsid w:val="68106CAE"/>
    <w:rsid w:val="681C1AF7"/>
    <w:rsid w:val="681D13CB"/>
    <w:rsid w:val="681D761D"/>
    <w:rsid w:val="682E182A"/>
    <w:rsid w:val="68684D3C"/>
    <w:rsid w:val="68A467A0"/>
    <w:rsid w:val="68E343C2"/>
    <w:rsid w:val="68E72104"/>
    <w:rsid w:val="68FA689C"/>
    <w:rsid w:val="691173C3"/>
    <w:rsid w:val="691F207F"/>
    <w:rsid w:val="692B02A6"/>
    <w:rsid w:val="692C414C"/>
    <w:rsid w:val="695928D6"/>
    <w:rsid w:val="69E00902"/>
    <w:rsid w:val="69FA19C4"/>
    <w:rsid w:val="6A0171F6"/>
    <w:rsid w:val="6A02529C"/>
    <w:rsid w:val="6A06480C"/>
    <w:rsid w:val="6A160446"/>
    <w:rsid w:val="6A3273AF"/>
    <w:rsid w:val="6A334ED5"/>
    <w:rsid w:val="6A5D01A4"/>
    <w:rsid w:val="6A911080"/>
    <w:rsid w:val="6AA10091"/>
    <w:rsid w:val="6AC10733"/>
    <w:rsid w:val="6AC93911"/>
    <w:rsid w:val="6ADC53BD"/>
    <w:rsid w:val="6B3B04E6"/>
    <w:rsid w:val="6B66155C"/>
    <w:rsid w:val="6B79100E"/>
    <w:rsid w:val="6B99345E"/>
    <w:rsid w:val="6BCA1A3B"/>
    <w:rsid w:val="6C423AF6"/>
    <w:rsid w:val="6C4D3814"/>
    <w:rsid w:val="6C504AE1"/>
    <w:rsid w:val="6C691829"/>
    <w:rsid w:val="6C937EAD"/>
    <w:rsid w:val="6CA1081C"/>
    <w:rsid w:val="6CE60925"/>
    <w:rsid w:val="6D0C3F95"/>
    <w:rsid w:val="6D2733BE"/>
    <w:rsid w:val="6D301BA0"/>
    <w:rsid w:val="6D9209DC"/>
    <w:rsid w:val="6D9C0FE4"/>
    <w:rsid w:val="6DA71E62"/>
    <w:rsid w:val="6DB4632D"/>
    <w:rsid w:val="6DC5053A"/>
    <w:rsid w:val="6DDB5FB0"/>
    <w:rsid w:val="6DE63302"/>
    <w:rsid w:val="6E1C4311"/>
    <w:rsid w:val="6E2A4841"/>
    <w:rsid w:val="6E3D4575"/>
    <w:rsid w:val="6E423939"/>
    <w:rsid w:val="6E535B46"/>
    <w:rsid w:val="6E777A87"/>
    <w:rsid w:val="6E91526E"/>
    <w:rsid w:val="6EEE31F2"/>
    <w:rsid w:val="6F72212D"/>
    <w:rsid w:val="6FAA5C3A"/>
    <w:rsid w:val="6FAD572A"/>
    <w:rsid w:val="6FD878CF"/>
    <w:rsid w:val="6FEC1DAE"/>
    <w:rsid w:val="700A66D9"/>
    <w:rsid w:val="708244C1"/>
    <w:rsid w:val="70893AA1"/>
    <w:rsid w:val="708D6E69"/>
    <w:rsid w:val="70950698"/>
    <w:rsid w:val="70A42689"/>
    <w:rsid w:val="70A46655"/>
    <w:rsid w:val="70B0226E"/>
    <w:rsid w:val="70E4277F"/>
    <w:rsid w:val="70FB534E"/>
    <w:rsid w:val="7113B830"/>
    <w:rsid w:val="712B2DAA"/>
    <w:rsid w:val="717728D6"/>
    <w:rsid w:val="71CD3E62"/>
    <w:rsid w:val="71F80EDE"/>
    <w:rsid w:val="72007D93"/>
    <w:rsid w:val="72077373"/>
    <w:rsid w:val="720C498A"/>
    <w:rsid w:val="722B1E56"/>
    <w:rsid w:val="72565C05"/>
    <w:rsid w:val="725B146D"/>
    <w:rsid w:val="72824C4C"/>
    <w:rsid w:val="72B55021"/>
    <w:rsid w:val="72BA2638"/>
    <w:rsid w:val="72BF19FC"/>
    <w:rsid w:val="72C25048"/>
    <w:rsid w:val="72F571CC"/>
    <w:rsid w:val="731C6E4F"/>
    <w:rsid w:val="73411ADF"/>
    <w:rsid w:val="736305DA"/>
    <w:rsid w:val="73634A7D"/>
    <w:rsid w:val="736E5255"/>
    <w:rsid w:val="736E6F7E"/>
    <w:rsid w:val="73920EBF"/>
    <w:rsid w:val="73D019E7"/>
    <w:rsid w:val="73D43285"/>
    <w:rsid w:val="73F278B6"/>
    <w:rsid w:val="741B5358"/>
    <w:rsid w:val="743662B1"/>
    <w:rsid w:val="743E2DF5"/>
    <w:rsid w:val="747B1953"/>
    <w:rsid w:val="7488144C"/>
    <w:rsid w:val="74892DEC"/>
    <w:rsid w:val="749B3DA3"/>
    <w:rsid w:val="74A628A0"/>
    <w:rsid w:val="74BD4E38"/>
    <w:rsid w:val="74C6408D"/>
    <w:rsid w:val="74DA536A"/>
    <w:rsid w:val="74FF1A0E"/>
    <w:rsid w:val="75051400"/>
    <w:rsid w:val="75243D99"/>
    <w:rsid w:val="754D7793"/>
    <w:rsid w:val="75D04D54"/>
    <w:rsid w:val="76051E1C"/>
    <w:rsid w:val="76655B13"/>
    <w:rsid w:val="76791CBE"/>
    <w:rsid w:val="76BA7203"/>
    <w:rsid w:val="76CB4F16"/>
    <w:rsid w:val="76D65566"/>
    <w:rsid w:val="76FFD4E5"/>
    <w:rsid w:val="770B4D24"/>
    <w:rsid w:val="7724443B"/>
    <w:rsid w:val="772B3B04"/>
    <w:rsid w:val="774D2A1D"/>
    <w:rsid w:val="775D7A36"/>
    <w:rsid w:val="776C4813"/>
    <w:rsid w:val="77B05DB7"/>
    <w:rsid w:val="78071A91"/>
    <w:rsid w:val="782EFB39"/>
    <w:rsid w:val="78325A30"/>
    <w:rsid w:val="784C3B08"/>
    <w:rsid w:val="784E73FF"/>
    <w:rsid w:val="78591FAB"/>
    <w:rsid w:val="78911745"/>
    <w:rsid w:val="78A31478"/>
    <w:rsid w:val="78B848B2"/>
    <w:rsid w:val="78D37FAF"/>
    <w:rsid w:val="78E90425"/>
    <w:rsid w:val="78F246B6"/>
    <w:rsid w:val="79096F1E"/>
    <w:rsid w:val="790E2D96"/>
    <w:rsid w:val="794964C4"/>
    <w:rsid w:val="796F3731"/>
    <w:rsid w:val="797026CD"/>
    <w:rsid w:val="79793083"/>
    <w:rsid w:val="79AB6943"/>
    <w:rsid w:val="79C21DD2"/>
    <w:rsid w:val="79F857F4"/>
    <w:rsid w:val="7A1C73DF"/>
    <w:rsid w:val="7A2D8B16"/>
    <w:rsid w:val="7A6C06BC"/>
    <w:rsid w:val="7A9C0875"/>
    <w:rsid w:val="7AC1208A"/>
    <w:rsid w:val="7AC52BDD"/>
    <w:rsid w:val="7ACA7190"/>
    <w:rsid w:val="7AD973D3"/>
    <w:rsid w:val="7ADF275D"/>
    <w:rsid w:val="7B18439F"/>
    <w:rsid w:val="7B1B79EC"/>
    <w:rsid w:val="7B1E7414"/>
    <w:rsid w:val="7B234AF2"/>
    <w:rsid w:val="7B737828"/>
    <w:rsid w:val="7BCE4A5E"/>
    <w:rsid w:val="7BF24BF0"/>
    <w:rsid w:val="7C092B44"/>
    <w:rsid w:val="7C240B22"/>
    <w:rsid w:val="7C3377C0"/>
    <w:rsid w:val="7C3C5E6C"/>
    <w:rsid w:val="7C5E5DE2"/>
    <w:rsid w:val="7C6779D2"/>
    <w:rsid w:val="7C7C270C"/>
    <w:rsid w:val="7C9A3676"/>
    <w:rsid w:val="7CA37C99"/>
    <w:rsid w:val="7CAB19C5"/>
    <w:rsid w:val="7CB725F5"/>
    <w:rsid w:val="7D16490F"/>
    <w:rsid w:val="7D250FF6"/>
    <w:rsid w:val="7D29013C"/>
    <w:rsid w:val="7D380D29"/>
    <w:rsid w:val="7D4D5720"/>
    <w:rsid w:val="7D7B2DCC"/>
    <w:rsid w:val="7DF12C86"/>
    <w:rsid w:val="7E022C63"/>
    <w:rsid w:val="7E0469D0"/>
    <w:rsid w:val="7E4B683A"/>
    <w:rsid w:val="7E6F077A"/>
    <w:rsid w:val="7E865AC4"/>
    <w:rsid w:val="7E897D0F"/>
    <w:rsid w:val="7E8D29AE"/>
    <w:rsid w:val="7EC261F4"/>
    <w:rsid w:val="7EFC5B65"/>
    <w:rsid w:val="7F166E48"/>
    <w:rsid w:val="7F3F68B3"/>
    <w:rsid w:val="7F4C286A"/>
    <w:rsid w:val="7F621288"/>
    <w:rsid w:val="7F721BA4"/>
    <w:rsid w:val="7F78540D"/>
    <w:rsid w:val="7F9318BA"/>
    <w:rsid w:val="7F985AAF"/>
    <w:rsid w:val="7FA24FCC"/>
    <w:rsid w:val="7FDBC806"/>
    <w:rsid w:val="7FF65B2B"/>
    <w:rsid w:val="AB5D4E0E"/>
    <w:rsid w:val="BA5FBA5E"/>
    <w:rsid w:val="BBFB7AD7"/>
    <w:rsid w:val="BCFB1F05"/>
    <w:rsid w:val="BE7F942F"/>
    <w:rsid w:val="BFAB95C4"/>
    <w:rsid w:val="BFD985CA"/>
    <w:rsid w:val="D1DF0B3D"/>
    <w:rsid w:val="D7331294"/>
    <w:rsid w:val="DE7E462A"/>
    <w:rsid w:val="DEBE0410"/>
    <w:rsid w:val="EB44BEC6"/>
    <w:rsid w:val="EBFF199E"/>
    <w:rsid w:val="F7EB4E6D"/>
    <w:rsid w:val="FEA1BA79"/>
    <w:rsid w:val="FEBFF2EC"/>
    <w:rsid w:val="FFC3C0AE"/>
    <w:rsid w:val="FFFEE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1040" w:firstLineChars="200"/>
      <w:jc w:val="both"/>
    </w:pPr>
    <w:rPr>
      <w:rFonts w:eastAsia="方正仿宋_GBK" w:asciiTheme="minorHAnsi" w:hAnsiTheme="minorHAnsi" w:cstheme="minorBidi"/>
      <w:kern w:val="2"/>
      <w:sz w:val="30"/>
      <w:szCs w:val="24"/>
      <w:lang w:val="en-US" w:eastAsia="zh-CN" w:bidi="ar-SA"/>
    </w:rPr>
  </w:style>
  <w:style w:type="paragraph" w:styleId="2">
    <w:name w:val="heading 1"/>
    <w:basedOn w:val="1"/>
    <w:next w:val="1"/>
    <w:qFormat/>
    <w:uiPriority w:val="0"/>
    <w:pPr>
      <w:keepNext/>
      <w:keepLines/>
      <w:ind w:firstLine="420" w:firstLineChars="200"/>
      <w:jc w:val="center"/>
      <w:outlineLvl w:val="0"/>
    </w:pPr>
    <w:rPr>
      <w:rFonts w:eastAsia="方正黑体_GBK" w:asciiTheme="minorAscii" w:hAnsiTheme="minorAscii"/>
      <w:b/>
      <w:bCs/>
      <w:kern w:val="44"/>
      <w:sz w:val="32"/>
      <w:szCs w:val="44"/>
    </w:rPr>
  </w:style>
  <w:style w:type="paragraph" w:styleId="3">
    <w:name w:val="heading 2"/>
    <w:basedOn w:val="1"/>
    <w:next w:val="1"/>
    <w:unhideWhenUsed/>
    <w:qFormat/>
    <w:uiPriority w:val="0"/>
    <w:pPr>
      <w:keepNext/>
      <w:keepLines/>
      <w:ind w:firstLine="723"/>
      <w:jc w:val="left"/>
      <w:outlineLvl w:val="1"/>
    </w:pPr>
    <w:rPr>
      <w:rFonts w:ascii="Arial" w:hAnsi="Arial" w:eastAsia="方正楷体_GBK"/>
      <w:b/>
      <w:sz w:val="32"/>
    </w:rPr>
  </w:style>
  <w:style w:type="paragraph" w:styleId="4">
    <w:name w:val="heading 3"/>
    <w:basedOn w:val="1"/>
    <w:next w:val="1"/>
    <w:unhideWhenUsed/>
    <w:qFormat/>
    <w:uiPriority w:val="0"/>
    <w:pPr>
      <w:keepNext/>
      <w:keepLines/>
      <w:outlineLvl w:val="2"/>
    </w:pPr>
    <w:rPr>
      <w:rFonts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table" w:customStyle="1" w:styleId="14">
    <w:name w:val="Table Normal_0"/>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6">
    <w:name w:val="List Paragraph"/>
    <w:basedOn w:val="1"/>
    <w:qFormat/>
    <w:uiPriority w:val="34"/>
    <w:pPr>
      <w:ind w:firstLine="420"/>
    </w:p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Revision"/>
    <w:hidden/>
    <w:unhideWhenUsed/>
    <w:qFormat/>
    <w:uiPriority w:val="99"/>
    <w:rPr>
      <w:rFonts w:eastAsia="方正仿宋_GBK" w:asciiTheme="minorHAnsi" w:hAnsiTheme="minorHAnsi" w:cstheme="minorBidi"/>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6309</Words>
  <Characters>6421</Characters>
  <Lines>77</Lines>
  <Paragraphs>21</Paragraphs>
  <TotalTime>2</TotalTime>
  <ScaleCrop>false</ScaleCrop>
  <LinksUpToDate>false</LinksUpToDate>
  <CharactersWithSpaces>8751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2025-04-03T10:25:00Z</dcterms:created>
  <dc:creator>LI Zhuofan</dc:creator>
  <cp:lastModifiedBy>XYJ</cp:lastModifiedBy>
  <dcterms:modified xsi:type="dcterms:W3CDTF">2025-07-04T06:49:51Z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047ECC476DD148F0BD23790C089AEADA_13</vt:lpwstr>
  </property>
  <property fmtid="{D5CDD505-2E9C-101B-9397-08002B2CF9AE}" pid="3" name="KSOProductBuildVer">
    <vt:lpwstr>2052-12.1.0.21541</vt:lpwstr>
  </property>
  <property fmtid="{D5CDD505-2E9C-101B-9397-08002B2CF9AE}" pid="4" name="KSOTemplateDocerSaveRecord">
    <vt:lpwstr>eyJoZGlkIjoiZTkxNTIxMGQ3NTZlOWUxM2JiMzY3ZjM2ZDU0NjM4NDMiLCJ1c2VySWQiOiIyOTUyNTUxOTAifQ==</vt:lpwstr>
  </property>
</Properties>
</file>